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9F8E3" w14:textId="77777777" w:rsidR="003062B1" w:rsidRPr="00E87422" w:rsidRDefault="003062B1" w:rsidP="005F49ED">
      <w:pPr>
        <w:spacing w:line="240" w:lineRule="auto"/>
        <w:jc w:val="center"/>
        <w:rPr>
          <w:rFonts w:eastAsia="Times New Roman"/>
          <w:b/>
          <w:sz w:val="20"/>
          <w:szCs w:val="20"/>
        </w:rPr>
      </w:pPr>
      <w:r w:rsidRPr="003062B1">
        <w:rPr>
          <w:rFonts w:eastAsia="Times New Roman"/>
          <w:b/>
          <w:sz w:val="20"/>
          <w:szCs w:val="20"/>
        </w:rPr>
        <w:t xml:space="preserve">Principa “Nenodarīt </w:t>
      </w:r>
      <w:r w:rsidRPr="00E87422">
        <w:rPr>
          <w:rFonts w:eastAsia="Times New Roman"/>
          <w:b/>
          <w:sz w:val="20"/>
          <w:szCs w:val="20"/>
        </w:rPr>
        <w:t>būtisku kaitējumu” novērtējums</w:t>
      </w:r>
    </w:p>
    <w:p w14:paraId="6DEE5379" w14:textId="4B4B1113" w:rsidR="003062B1" w:rsidRPr="00E87422" w:rsidRDefault="31DBF947" w:rsidP="1C7C80F9">
      <w:pPr>
        <w:spacing w:line="240" w:lineRule="auto"/>
        <w:jc w:val="center"/>
        <w:rPr>
          <w:rFonts w:eastAsia="Times New Roman"/>
          <w:b/>
          <w:bCs/>
          <w:sz w:val="20"/>
          <w:szCs w:val="20"/>
        </w:rPr>
      </w:pPr>
      <w:r w:rsidRPr="00E87422">
        <w:rPr>
          <w:rFonts w:eastAsia="Times New Roman"/>
          <w:b/>
          <w:bCs/>
          <w:sz w:val="20"/>
          <w:szCs w:val="20"/>
        </w:rPr>
        <w:t>2.2.1.</w:t>
      </w:r>
      <w:r w:rsidR="00E87422" w:rsidRPr="00E87422">
        <w:rPr>
          <w:rFonts w:eastAsia="Times New Roman"/>
          <w:b/>
          <w:bCs/>
          <w:sz w:val="20"/>
          <w:szCs w:val="20"/>
        </w:rPr>
        <w:t>SAM “</w:t>
      </w:r>
      <w:r w:rsidRPr="00E87422">
        <w:rPr>
          <w:rFonts w:eastAsia="Times New Roman"/>
          <w:b/>
          <w:bCs/>
          <w:sz w:val="20"/>
          <w:szCs w:val="20"/>
        </w:rPr>
        <w:t>Notekūdeņu un to dūņu apsaimniekošanas sistēmas attīstība piesārņojuma samazināšanai</w:t>
      </w:r>
      <w:r w:rsidR="00E87422" w:rsidRPr="00E87422">
        <w:rPr>
          <w:rFonts w:eastAsia="Times New Roman"/>
          <w:b/>
          <w:bCs/>
          <w:sz w:val="20"/>
          <w:szCs w:val="20"/>
        </w:rPr>
        <w:t>”</w:t>
      </w:r>
      <w:r w:rsidR="48642F91" w:rsidRPr="00E87422">
        <w:rPr>
          <w:rFonts w:eastAsia="Times New Roman"/>
          <w:b/>
          <w:bCs/>
          <w:sz w:val="20"/>
          <w:szCs w:val="20"/>
        </w:rPr>
        <w:t xml:space="preserve"> (VARAM)</w:t>
      </w:r>
    </w:p>
    <w:p w14:paraId="6FBC77EE" w14:textId="3724ED01" w:rsidR="003062B1" w:rsidRDefault="003062B1" w:rsidP="587D285D">
      <w:pPr>
        <w:spacing w:line="240" w:lineRule="auto"/>
        <w:rPr>
          <w:rFonts w:eastAsia="Calibri"/>
          <w:b/>
          <w:bCs/>
        </w:rPr>
      </w:pPr>
    </w:p>
    <w:p w14:paraId="468D10F8" w14:textId="3F4FB2B8" w:rsidR="003062B1" w:rsidRDefault="437B90EE" w:rsidP="003062B1">
      <w:pPr>
        <w:spacing w:line="240" w:lineRule="auto"/>
      </w:pPr>
      <w:r w:rsidRPr="587D285D">
        <w:rPr>
          <w:rFonts w:eastAsia="Times New Roman"/>
          <w:b/>
          <w:bCs/>
          <w:sz w:val="20"/>
          <w:szCs w:val="20"/>
        </w:rPr>
        <w:t>Novērtējuma 1.daļa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4"/>
        <w:gridCol w:w="694"/>
        <w:gridCol w:w="694"/>
        <w:gridCol w:w="6143"/>
      </w:tblGrid>
      <w:tr w:rsidR="587D285D" w14:paraId="11238180" w14:textId="77777777" w:rsidTr="001F53D1">
        <w:trPr>
          <w:trHeight w:val="900"/>
        </w:trPr>
        <w:tc>
          <w:tcPr>
            <w:tcW w:w="2924" w:type="dxa"/>
            <w:shd w:val="clear" w:color="auto" w:fill="E2EFD9" w:themeFill="accent6" w:themeFillTint="33"/>
            <w:vAlign w:val="center"/>
          </w:tcPr>
          <w:p w14:paraId="247F6032" w14:textId="45C5A612" w:rsidR="587D285D" w:rsidRDefault="587D285D" w:rsidP="587D285D">
            <w:pPr>
              <w:jc w:val="center"/>
            </w:pPr>
            <w:r w:rsidRPr="587D285D">
              <w:rPr>
                <w:rFonts w:eastAsia="Times New Roman"/>
                <w:i/>
                <w:iCs/>
                <w:sz w:val="20"/>
                <w:szCs w:val="20"/>
              </w:rPr>
              <w:t>Norādiet, kuri no turpmāk minētajiem vides mērķiem prasa padziļinātu pasākuma novērtējumu no principa “Nenodarīt būtisku kaitējumu” (NBK) viedokļa</w:t>
            </w:r>
          </w:p>
        </w:tc>
        <w:tc>
          <w:tcPr>
            <w:tcW w:w="694" w:type="dxa"/>
            <w:shd w:val="clear" w:color="auto" w:fill="E2EFD9" w:themeFill="accent6" w:themeFillTint="33"/>
            <w:vAlign w:val="center"/>
          </w:tcPr>
          <w:p w14:paraId="4240A01C" w14:textId="20EBEB0C" w:rsidR="587D285D" w:rsidRDefault="587D285D" w:rsidP="587D285D">
            <w:pPr>
              <w:jc w:val="center"/>
            </w:pPr>
            <w:r w:rsidRPr="587D285D">
              <w:rPr>
                <w:rFonts w:eastAsia="Times New Roman"/>
                <w:b/>
                <w:bCs/>
                <w:sz w:val="20"/>
                <w:szCs w:val="20"/>
              </w:rPr>
              <w:t>JĀ</w:t>
            </w:r>
          </w:p>
        </w:tc>
        <w:tc>
          <w:tcPr>
            <w:tcW w:w="694" w:type="dxa"/>
            <w:shd w:val="clear" w:color="auto" w:fill="E2EFD9" w:themeFill="accent6" w:themeFillTint="33"/>
            <w:vAlign w:val="center"/>
          </w:tcPr>
          <w:p w14:paraId="1E1A73EA" w14:textId="24FD461D" w:rsidR="587D285D" w:rsidRDefault="587D285D" w:rsidP="587D285D">
            <w:pPr>
              <w:jc w:val="center"/>
            </w:pPr>
            <w:r w:rsidRPr="587D285D">
              <w:rPr>
                <w:rFonts w:eastAsia="Times New Roman"/>
                <w:b/>
                <w:bCs/>
                <w:sz w:val="20"/>
                <w:szCs w:val="20"/>
              </w:rPr>
              <w:t>NĒ</w:t>
            </w:r>
          </w:p>
        </w:tc>
        <w:tc>
          <w:tcPr>
            <w:tcW w:w="6143" w:type="dxa"/>
            <w:shd w:val="clear" w:color="auto" w:fill="E2EFD9" w:themeFill="accent6" w:themeFillTint="33"/>
            <w:vAlign w:val="center"/>
          </w:tcPr>
          <w:p w14:paraId="1BC5BF3D" w14:textId="49AD0A0C" w:rsidR="587D285D" w:rsidRDefault="587D285D" w:rsidP="587D285D">
            <w:pPr>
              <w:jc w:val="center"/>
            </w:pPr>
            <w:r w:rsidRPr="587D285D">
              <w:rPr>
                <w:rFonts w:eastAsia="Times New Roman"/>
                <w:b/>
                <w:bCs/>
                <w:sz w:val="20"/>
                <w:szCs w:val="20"/>
              </w:rPr>
              <w:t>Pamatojums, ja novērtējums ir “NĒ”</w:t>
            </w:r>
          </w:p>
        </w:tc>
      </w:tr>
      <w:tr w:rsidR="587D285D" w14:paraId="79152CAE" w14:textId="77777777" w:rsidTr="001F53D1">
        <w:trPr>
          <w:trHeight w:val="300"/>
        </w:trPr>
        <w:tc>
          <w:tcPr>
            <w:tcW w:w="2924" w:type="dxa"/>
          </w:tcPr>
          <w:p w14:paraId="3D43273F" w14:textId="6E465395" w:rsidR="587D285D" w:rsidRDefault="587D285D" w:rsidP="587D285D">
            <w:pPr>
              <w:ind w:left="330" w:hanging="330"/>
              <w:rPr>
                <w:rFonts w:eastAsia="Times New Roman"/>
                <w:b/>
                <w:sz w:val="20"/>
                <w:szCs w:val="20"/>
              </w:rPr>
            </w:pPr>
            <w:r w:rsidRPr="587D285D">
              <w:rPr>
                <w:rFonts w:eastAsia="Times New Roman"/>
                <w:b/>
                <w:bCs/>
                <w:sz w:val="20"/>
                <w:szCs w:val="20"/>
              </w:rPr>
              <w:t xml:space="preserve">Klimata pārmaiņu mazināšana </w:t>
            </w:r>
          </w:p>
        </w:tc>
        <w:tc>
          <w:tcPr>
            <w:tcW w:w="694" w:type="dxa"/>
          </w:tcPr>
          <w:p w14:paraId="67D1477F" w14:textId="4B3F2197" w:rsidR="587D285D" w:rsidRDefault="587D285D" w:rsidP="587D285D">
            <w:pPr>
              <w:jc w:val="center"/>
            </w:pPr>
            <w:r w:rsidRPr="587D285D">
              <w:rPr>
                <w:rFonts w:eastAsia="Times New Roman"/>
                <w:b/>
                <w:bCs/>
                <w:sz w:val="20"/>
                <w:szCs w:val="20"/>
              </w:rPr>
              <w:t>X</w:t>
            </w:r>
          </w:p>
        </w:tc>
        <w:tc>
          <w:tcPr>
            <w:tcW w:w="694" w:type="dxa"/>
          </w:tcPr>
          <w:p w14:paraId="5665D810" w14:textId="1B45514A" w:rsidR="587D285D" w:rsidRDefault="587D285D">
            <w:r w:rsidRPr="587D285D">
              <w:rPr>
                <w:rFonts w:eastAsia="Times New Roman"/>
                <w:b/>
                <w:bCs/>
                <w:sz w:val="20"/>
                <w:szCs w:val="20"/>
              </w:rPr>
              <w:t xml:space="preserve"> </w:t>
            </w:r>
          </w:p>
        </w:tc>
        <w:tc>
          <w:tcPr>
            <w:tcW w:w="6143" w:type="dxa"/>
          </w:tcPr>
          <w:p w14:paraId="6D456E21" w14:textId="16D74503" w:rsidR="587D285D" w:rsidRDefault="587D285D">
            <w:r w:rsidRPr="587D285D">
              <w:rPr>
                <w:rFonts w:eastAsia="Times New Roman"/>
                <w:sz w:val="20"/>
                <w:szCs w:val="20"/>
              </w:rPr>
              <w:t>Skatīt novērtējuma 2.daļu</w:t>
            </w:r>
          </w:p>
        </w:tc>
      </w:tr>
      <w:tr w:rsidR="587D285D" w14:paraId="130BFAF7" w14:textId="77777777" w:rsidTr="001F53D1">
        <w:trPr>
          <w:trHeight w:val="285"/>
        </w:trPr>
        <w:tc>
          <w:tcPr>
            <w:tcW w:w="2924" w:type="dxa"/>
            <w:vAlign w:val="center"/>
          </w:tcPr>
          <w:p w14:paraId="26025677" w14:textId="64BE6D70" w:rsidR="587D285D" w:rsidRDefault="587D285D">
            <w:r w:rsidRPr="587D285D">
              <w:rPr>
                <w:rFonts w:eastAsia="Times New Roman"/>
                <w:b/>
                <w:bCs/>
                <w:sz w:val="20"/>
                <w:szCs w:val="20"/>
              </w:rPr>
              <w:t>Pielāgošanas klimata pārmaiņām</w:t>
            </w:r>
          </w:p>
        </w:tc>
        <w:tc>
          <w:tcPr>
            <w:tcW w:w="694" w:type="dxa"/>
            <w:vAlign w:val="center"/>
          </w:tcPr>
          <w:p w14:paraId="051E3AD4" w14:textId="452B1FF8" w:rsidR="587D285D" w:rsidRDefault="00FE173A" w:rsidP="587D285D">
            <w:pPr>
              <w:jc w:val="center"/>
            </w:pPr>
            <w:r w:rsidRPr="587D285D">
              <w:rPr>
                <w:rFonts w:eastAsia="Times New Roman"/>
                <w:b/>
                <w:bCs/>
                <w:sz w:val="20"/>
                <w:szCs w:val="20"/>
              </w:rPr>
              <w:t>X</w:t>
            </w:r>
            <w:r w:rsidR="587D285D" w:rsidRPr="587D285D">
              <w:rPr>
                <w:rFonts w:eastAsia="Times New Roman"/>
                <w:b/>
                <w:bCs/>
                <w:sz w:val="20"/>
                <w:szCs w:val="20"/>
              </w:rPr>
              <w:t xml:space="preserve"> </w:t>
            </w:r>
          </w:p>
        </w:tc>
        <w:tc>
          <w:tcPr>
            <w:tcW w:w="694" w:type="dxa"/>
            <w:shd w:val="clear" w:color="auto" w:fill="FFFFFF" w:themeFill="background1"/>
            <w:vAlign w:val="center"/>
          </w:tcPr>
          <w:p w14:paraId="194F4EE0" w14:textId="479BF5A2" w:rsidR="587D285D" w:rsidRDefault="587D285D" w:rsidP="587D285D">
            <w:pPr>
              <w:jc w:val="center"/>
            </w:pPr>
          </w:p>
        </w:tc>
        <w:tc>
          <w:tcPr>
            <w:tcW w:w="6143" w:type="dxa"/>
          </w:tcPr>
          <w:p w14:paraId="41FDAFCD" w14:textId="0145ADB8" w:rsidR="587D285D" w:rsidRDefault="00FE173A" w:rsidP="587D285D">
            <w:pPr>
              <w:jc w:val="both"/>
            </w:pPr>
            <w:r w:rsidRPr="587D285D">
              <w:rPr>
                <w:rFonts w:eastAsia="Times New Roman"/>
                <w:sz w:val="20"/>
                <w:szCs w:val="20"/>
              </w:rPr>
              <w:t>Skatīt novērtējuma 2.daļu</w:t>
            </w:r>
          </w:p>
        </w:tc>
      </w:tr>
      <w:tr w:rsidR="587D285D" w14:paraId="373EA3BA" w14:textId="77777777" w:rsidTr="001F53D1">
        <w:trPr>
          <w:trHeight w:val="375"/>
        </w:trPr>
        <w:tc>
          <w:tcPr>
            <w:tcW w:w="2924" w:type="dxa"/>
            <w:vAlign w:val="center"/>
          </w:tcPr>
          <w:p w14:paraId="57905FEE" w14:textId="6BED8908" w:rsidR="587D285D" w:rsidRDefault="1297D3C0" w:rsidP="587D285D">
            <w:pPr>
              <w:jc w:val="both"/>
              <w:rPr>
                <w:rFonts w:eastAsia="Calibri"/>
                <w:color w:val="333333"/>
              </w:rPr>
            </w:pPr>
            <w:r w:rsidRPr="5BA5FD92">
              <w:rPr>
                <w:rFonts w:eastAsia="Times New Roman"/>
                <w:b/>
                <w:bCs/>
                <w:sz w:val="20"/>
                <w:szCs w:val="20"/>
              </w:rPr>
              <w:t>Ūdens un jūras resursu ilgtspējīga izmantošana un aizsardzība</w:t>
            </w:r>
            <w:r w:rsidR="05097946" w:rsidRPr="5BA5FD92">
              <w:rPr>
                <w:rFonts w:ascii="Segoe UI" w:eastAsia="Segoe UI" w:hAnsi="Segoe UI" w:cs="Segoe UI"/>
                <w:color w:val="333333"/>
                <w:sz w:val="18"/>
                <w:szCs w:val="18"/>
              </w:rPr>
              <w:t xml:space="preserve"> </w:t>
            </w:r>
          </w:p>
        </w:tc>
        <w:tc>
          <w:tcPr>
            <w:tcW w:w="694" w:type="dxa"/>
            <w:vAlign w:val="center"/>
          </w:tcPr>
          <w:p w14:paraId="66AB0F94" w14:textId="0F823548" w:rsidR="587D285D" w:rsidRDefault="587D285D" w:rsidP="587D285D">
            <w:pPr>
              <w:jc w:val="center"/>
              <w:rPr>
                <w:rFonts w:eastAsia="Times New Roman"/>
                <w:b/>
                <w:bCs/>
                <w:sz w:val="20"/>
                <w:szCs w:val="20"/>
              </w:rPr>
            </w:pPr>
          </w:p>
        </w:tc>
        <w:tc>
          <w:tcPr>
            <w:tcW w:w="694" w:type="dxa"/>
            <w:vAlign w:val="center"/>
          </w:tcPr>
          <w:p w14:paraId="295B93E3" w14:textId="2B538EB1" w:rsidR="3DAB0FE5" w:rsidRDefault="00300F0E" w:rsidP="587D285D">
            <w:pPr>
              <w:jc w:val="center"/>
            </w:pPr>
            <w:r w:rsidRPr="587D285D">
              <w:rPr>
                <w:rFonts w:eastAsia="Times New Roman"/>
                <w:b/>
                <w:bCs/>
                <w:sz w:val="20"/>
                <w:szCs w:val="20"/>
              </w:rPr>
              <w:t>X</w:t>
            </w:r>
            <w:r w:rsidR="587D285D" w:rsidRPr="587D285D">
              <w:rPr>
                <w:rFonts w:eastAsia="Times New Roman"/>
                <w:b/>
                <w:bCs/>
                <w:sz w:val="20"/>
                <w:szCs w:val="20"/>
              </w:rPr>
              <w:t xml:space="preserve"> </w:t>
            </w:r>
          </w:p>
        </w:tc>
        <w:tc>
          <w:tcPr>
            <w:tcW w:w="6143" w:type="dxa"/>
          </w:tcPr>
          <w:p w14:paraId="3CCFB23F" w14:textId="2FCF4B57" w:rsidR="587D285D" w:rsidRPr="00DE3AFF" w:rsidRDefault="20FF8482" w:rsidP="00DE3AFF">
            <w:pPr>
              <w:jc w:val="both"/>
              <w:rPr>
                <w:rFonts w:eastAsia="Times New Roman"/>
                <w:color w:val="000000" w:themeColor="text1"/>
                <w:sz w:val="20"/>
                <w:szCs w:val="20"/>
              </w:rPr>
            </w:pPr>
            <w:r w:rsidRPr="2E623612">
              <w:rPr>
                <w:rFonts w:eastAsia="Times New Roman"/>
                <w:color w:val="000000" w:themeColor="text1"/>
                <w:sz w:val="20"/>
                <w:szCs w:val="20"/>
              </w:rPr>
              <w:t>Pasākum</w:t>
            </w:r>
            <w:r w:rsidR="4685E3DA" w:rsidRPr="2E623612">
              <w:rPr>
                <w:rFonts w:eastAsia="Times New Roman"/>
                <w:color w:val="000000" w:themeColor="text1"/>
                <w:sz w:val="20"/>
                <w:szCs w:val="20"/>
              </w:rPr>
              <w:t>s</w:t>
            </w:r>
            <w:r w:rsidRPr="2E623612">
              <w:rPr>
                <w:rFonts w:eastAsia="Times New Roman"/>
                <w:color w:val="000000" w:themeColor="text1"/>
                <w:sz w:val="20"/>
                <w:szCs w:val="20"/>
              </w:rPr>
              <w:t xml:space="preserve"> ir identificēt</w:t>
            </w:r>
            <w:r w:rsidR="2F16797F" w:rsidRPr="2E623612">
              <w:rPr>
                <w:rFonts w:eastAsia="Times New Roman"/>
                <w:color w:val="000000" w:themeColor="text1"/>
                <w:sz w:val="20"/>
                <w:szCs w:val="20"/>
              </w:rPr>
              <w:t>s</w:t>
            </w:r>
            <w:r w:rsidRPr="2E623612">
              <w:rPr>
                <w:rFonts w:eastAsia="Times New Roman"/>
                <w:color w:val="000000" w:themeColor="text1"/>
                <w:sz w:val="20"/>
                <w:szCs w:val="20"/>
              </w:rPr>
              <w:t xml:space="preserve"> ar 100 % atbalsta koeficientu vides mērķim (intervences kod</w:t>
            </w:r>
            <w:r w:rsidR="735835AB" w:rsidRPr="2E623612">
              <w:rPr>
                <w:rFonts w:eastAsia="Times New Roman"/>
                <w:color w:val="000000" w:themeColor="text1"/>
                <w:sz w:val="20"/>
                <w:szCs w:val="20"/>
              </w:rPr>
              <w:t xml:space="preserve">s </w:t>
            </w:r>
            <w:r w:rsidRPr="2E623612">
              <w:rPr>
                <w:rFonts w:eastAsia="Times New Roman"/>
                <w:color w:val="000000" w:themeColor="text1"/>
                <w:sz w:val="20"/>
                <w:szCs w:val="20"/>
              </w:rPr>
              <w:t>6</w:t>
            </w:r>
            <w:r w:rsidR="6D553F2B" w:rsidRPr="2E623612">
              <w:rPr>
                <w:rFonts w:eastAsia="Times New Roman"/>
                <w:color w:val="000000" w:themeColor="text1"/>
                <w:sz w:val="20"/>
                <w:szCs w:val="20"/>
              </w:rPr>
              <w:t>4</w:t>
            </w:r>
            <w:r w:rsidRPr="2E623612">
              <w:rPr>
                <w:rFonts w:eastAsia="Times New Roman"/>
                <w:color w:val="000000" w:themeColor="text1"/>
                <w:sz w:val="20"/>
                <w:szCs w:val="20"/>
              </w:rPr>
              <w:t>)</w:t>
            </w:r>
            <w:r w:rsidR="7C7CFCBF" w:rsidRPr="2E623612">
              <w:rPr>
                <w:rFonts w:eastAsia="Times New Roman"/>
                <w:color w:val="000000" w:themeColor="text1"/>
                <w:sz w:val="20"/>
                <w:szCs w:val="20"/>
              </w:rPr>
              <w:t xml:space="preserve"> </w:t>
            </w:r>
            <w:r w:rsidR="26EACDF5" w:rsidRPr="2E623612">
              <w:rPr>
                <w:rFonts w:eastAsia="Times New Roman"/>
                <w:color w:val="000000" w:themeColor="text1"/>
                <w:sz w:val="20"/>
                <w:szCs w:val="20"/>
              </w:rPr>
              <w:t>–</w:t>
            </w:r>
            <w:r w:rsidR="7C7CFCBF" w:rsidRPr="2E623612">
              <w:rPr>
                <w:rFonts w:eastAsia="Times New Roman"/>
                <w:color w:val="000000" w:themeColor="text1"/>
                <w:sz w:val="20"/>
                <w:szCs w:val="20"/>
              </w:rPr>
              <w:t xml:space="preserve"> </w:t>
            </w:r>
            <w:r w:rsidR="0CD202BD" w:rsidRPr="2E623612">
              <w:rPr>
                <w:rFonts w:eastAsia="Times New Roman"/>
                <w:color w:val="000000" w:themeColor="text1"/>
                <w:sz w:val="20"/>
                <w:szCs w:val="20"/>
              </w:rPr>
              <w:t xml:space="preserve">tie ir pasākumi ūdens resursu apsaimniekošanai un </w:t>
            </w:r>
            <w:r w:rsidR="4E7CD0C6" w:rsidRPr="2E623612">
              <w:rPr>
                <w:rFonts w:eastAsia="Times New Roman"/>
                <w:color w:val="000000" w:themeColor="text1"/>
                <w:sz w:val="20"/>
                <w:szCs w:val="20"/>
              </w:rPr>
              <w:t>saglabāšanai</w:t>
            </w:r>
            <w:r w:rsidR="0D4056D6" w:rsidRPr="2E623612">
              <w:rPr>
                <w:rFonts w:eastAsia="Times New Roman"/>
                <w:color w:val="000000" w:themeColor="text1"/>
                <w:sz w:val="20"/>
                <w:szCs w:val="20"/>
              </w:rPr>
              <w:t>. Pasākuma ietvaros plānota</w:t>
            </w:r>
            <w:r w:rsidR="65BA5411" w:rsidRPr="2E623612">
              <w:rPr>
                <w:rFonts w:eastAsia="Times New Roman"/>
                <w:color w:val="000000" w:themeColor="text1"/>
                <w:sz w:val="20"/>
                <w:szCs w:val="20"/>
              </w:rPr>
              <w:t xml:space="preserve"> notekūdeņu attīrīšanas iekārtu tehnoloģiju un </w:t>
            </w:r>
            <w:r w:rsidR="5F51FB81" w:rsidRPr="2E623612">
              <w:rPr>
                <w:rFonts w:eastAsia="Times New Roman"/>
                <w:color w:val="000000" w:themeColor="text1"/>
                <w:sz w:val="20"/>
                <w:szCs w:val="20"/>
              </w:rPr>
              <w:t>elementu modernizācija un pielāgošana atbilstošai jaudai</w:t>
            </w:r>
            <w:r w:rsidR="2498948A" w:rsidRPr="2E623612">
              <w:rPr>
                <w:rFonts w:eastAsia="Times New Roman"/>
                <w:color w:val="000000" w:themeColor="text1"/>
                <w:sz w:val="20"/>
                <w:szCs w:val="20"/>
              </w:rPr>
              <w:t>, attīrīšanas kvalitātei un piesārņojuma novēršana</w:t>
            </w:r>
            <w:r w:rsidR="53716064" w:rsidRPr="2E623612">
              <w:rPr>
                <w:rFonts w:eastAsia="Times New Roman"/>
                <w:color w:val="000000" w:themeColor="text1"/>
                <w:sz w:val="20"/>
                <w:szCs w:val="20"/>
              </w:rPr>
              <w:t>i u.</w:t>
            </w:r>
            <w:r w:rsidR="2F7D5DD1" w:rsidRPr="2E623612">
              <w:rPr>
                <w:rFonts w:eastAsia="Times New Roman"/>
                <w:color w:val="000000" w:themeColor="text1"/>
                <w:sz w:val="20"/>
                <w:szCs w:val="20"/>
              </w:rPr>
              <w:t>tml</w:t>
            </w:r>
            <w:r w:rsidR="53716064" w:rsidRPr="2E623612">
              <w:rPr>
                <w:rFonts w:eastAsia="Times New Roman"/>
                <w:color w:val="000000" w:themeColor="text1"/>
                <w:sz w:val="20"/>
                <w:szCs w:val="20"/>
              </w:rPr>
              <w:t>.</w:t>
            </w:r>
            <w:r w:rsidR="43D965FB" w:rsidRPr="2E623612">
              <w:rPr>
                <w:rFonts w:eastAsia="Times New Roman"/>
                <w:color w:val="000000" w:themeColor="text1"/>
                <w:sz w:val="20"/>
                <w:szCs w:val="20"/>
              </w:rPr>
              <w:t xml:space="preserve"> Tādējādi kopumā darbības vērstas uz </w:t>
            </w:r>
            <w:r w:rsidR="78063C2B" w:rsidRPr="2E623612">
              <w:rPr>
                <w:rFonts w:eastAsia="Times New Roman"/>
                <w:color w:val="000000" w:themeColor="text1"/>
                <w:sz w:val="20"/>
                <w:szCs w:val="20"/>
              </w:rPr>
              <w:t>ūdens resursu il</w:t>
            </w:r>
            <w:r w:rsidR="1BACDD1D" w:rsidRPr="2E623612">
              <w:rPr>
                <w:rFonts w:eastAsia="Times New Roman"/>
                <w:color w:val="000000" w:themeColor="text1"/>
                <w:sz w:val="20"/>
                <w:szCs w:val="20"/>
              </w:rPr>
              <w:t>gtspējīgu izmantošanu un aizsardzību</w:t>
            </w:r>
            <w:r w:rsidR="60917023" w:rsidRPr="2E623612">
              <w:rPr>
                <w:rFonts w:eastAsia="Times New Roman"/>
                <w:color w:val="000000" w:themeColor="text1"/>
                <w:sz w:val="20"/>
                <w:szCs w:val="20"/>
              </w:rPr>
              <w:t xml:space="preserve"> un </w:t>
            </w:r>
            <w:r w:rsidR="5C8CD301" w:rsidRPr="2E623612">
              <w:rPr>
                <w:rFonts w:eastAsia="Times New Roman"/>
                <w:color w:val="000000" w:themeColor="text1"/>
                <w:sz w:val="20"/>
                <w:szCs w:val="20"/>
              </w:rPr>
              <w:t xml:space="preserve">uzskatāmas par atbilstīgu principam “Nenodarīt būtisku kaitējumu” </w:t>
            </w:r>
            <w:r w:rsidR="78CDC194" w:rsidRPr="2E623612">
              <w:rPr>
                <w:rFonts w:eastAsia="Times New Roman"/>
                <w:color w:val="000000" w:themeColor="text1"/>
                <w:sz w:val="20"/>
                <w:szCs w:val="20"/>
              </w:rPr>
              <w:t>šim mērķim.</w:t>
            </w:r>
          </w:p>
        </w:tc>
      </w:tr>
      <w:tr w:rsidR="587D285D" w14:paraId="44640DB9" w14:textId="77777777" w:rsidTr="001F53D1">
        <w:trPr>
          <w:trHeight w:val="390"/>
        </w:trPr>
        <w:tc>
          <w:tcPr>
            <w:tcW w:w="2924" w:type="dxa"/>
            <w:vAlign w:val="center"/>
          </w:tcPr>
          <w:p w14:paraId="6D6311D1" w14:textId="78DE994A" w:rsidR="587D285D" w:rsidRDefault="587D285D" w:rsidP="587D285D">
            <w:pPr>
              <w:jc w:val="both"/>
            </w:pPr>
            <w:r w:rsidRPr="587D285D">
              <w:rPr>
                <w:rFonts w:eastAsia="Times New Roman"/>
                <w:b/>
                <w:bCs/>
                <w:sz w:val="20"/>
                <w:szCs w:val="20"/>
              </w:rPr>
              <w:t>Aprites ekonomika, tostarp atkritumu rašanās novēršana un pārstrāde</w:t>
            </w:r>
          </w:p>
        </w:tc>
        <w:tc>
          <w:tcPr>
            <w:tcW w:w="694" w:type="dxa"/>
            <w:vAlign w:val="center"/>
          </w:tcPr>
          <w:p w14:paraId="41AC6A98" w14:textId="4763ACD1" w:rsidR="587D285D" w:rsidRDefault="587D285D" w:rsidP="587D285D">
            <w:pPr>
              <w:jc w:val="center"/>
            </w:pPr>
            <w:r w:rsidRPr="587D285D">
              <w:rPr>
                <w:rFonts w:eastAsia="Times New Roman"/>
                <w:b/>
                <w:bCs/>
                <w:sz w:val="20"/>
                <w:szCs w:val="20"/>
              </w:rPr>
              <w:t>X</w:t>
            </w:r>
          </w:p>
        </w:tc>
        <w:tc>
          <w:tcPr>
            <w:tcW w:w="694" w:type="dxa"/>
            <w:vAlign w:val="center"/>
          </w:tcPr>
          <w:p w14:paraId="2503C472" w14:textId="36BD2CA4" w:rsidR="587D285D" w:rsidRDefault="587D285D" w:rsidP="587D285D">
            <w:pPr>
              <w:jc w:val="center"/>
            </w:pPr>
            <w:r w:rsidRPr="587D285D">
              <w:rPr>
                <w:rFonts w:eastAsia="Times New Roman"/>
                <w:b/>
                <w:bCs/>
                <w:sz w:val="20"/>
                <w:szCs w:val="20"/>
              </w:rPr>
              <w:t xml:space="preserve"> </w:t>
            </w:r>
          </w:p>
        </w:tc>
        <w:tc>
          <w:tcPr>
            <w:tcW w:w="6143" w:type="dxa"/>
          </w:tcPr>
          <w:p w14:paraId="34243E9E" w14:textId="3F762A2A" w:rsidR="587D285D" w:rsidRDefault="587D285D" w:rsidP="587D285D">
            <w:pPr>
              <w:jc w:val="both"/>
            </w:pPr>
            <w:r w:rsidRPr="587D285D">
              <w:rPr>
                <w:rFonts w:eastAsia="Times New Roman"/>
                <w:sz w:val="20"/>
                <w:szCs w:val="20"/>
              </w:rPr>
              <w:t>Skatīt novērtējuma 2.daļu</w:t>
            </w:r>
          </w:p>
        </w:tc>
      </w:tr>
      <w:tr w:rsidR="587D285D" w14:paraId="36F5E2D8" w14:textId="77777777" w:rsidTr="001F53D1">
        <w:trPr>
          <w:trHeight w:val="375"/>
        </w:trPr>
        <w:tc>
          <w:tcPr>
            <w:tcW w:w="2924" w:type="dxa"/>
            <w:vAlign w:val="center"/>
          </w:tcPr>
          <w:p w14:paraId="59A80D0E" w14:textId="578F9F49" w:rsidR="587D285D" w:rsidRDefault="587D285D" w:rsidP="396BD879">
            <w:pPr>
              <w:jc w:val="both"/>
              <w:rPr>
                <w:rFonts w:eastAsia="Times New Roman"/>
                <w:b/>
                <w:bCs/>
                <w:sz w:val="20"/>
                <w:szCs w:val="20"/>
              </w:rPr>
            </w:pPr>
            <w:r w:rsidRPr="396BD879">
              <w:rPr>
                <w:rFonts w:eastAsia="Times New Roman"/>
                <w:b/>
                <w:bCs/>
                <w:sz w:val="20"/>
                <w:szCs w:val="20"/>
              </w:rPr>
              <w:t>Piesārņojuma novēršana un to kontrole gaisā, ūdenī vai zemē</w:t>
            </w:r>
          </w:p>
        </w:tc>
        <w:tc>
          <w:tcPr>
            <w:tcW w:w="694" w:type="dxa"/>
            <w:vAlign w:val="center"/>
          </w:tcPr>
          <w:p w14:paraId="601D7D07" w14:textId="3DA79F6F" w:rsidR="587D285D" w:rsidRDefault="587D285D" w:rsidP="587D285D">
            <w:pPr>
              <w:jc w:val="center"/>
            </w:pPr>
          </w:p>
        </w:tc>
        <w:tc>
          <w:tcPr>
            <w:tcW w:w="694" w:type="dxa"/>
            <w:vAlign w:val="center"/>
          </w:tcPr>
          <w:p w14:paraId="66556018" w14:textId="629C4A53" w:rsidR="587D285D" w:rsidRDefault="00FE173A" w:rsidP="587D285D">
            <w:pPr>
              <w:jc w:val="center"/>
            </w:pPr>
            <w:r w:rsidRPr="587D285D">
              <w:rPr>
                <w:rFonts w:eastAsia="Times New Roman"/>
                <w:b/>
                <w:bCs/>
                <w:sz w:val="20"/>
                <w:szCs w:val="20"/>
              </w:rPr>
              <w:t>X</w:t>
            </w:r>
            <w:r w:rsidR="587D285D" w:rsidRPr="587D285D">
              <w:rPr>
                <w:rFonts w:eastAsia="Times New Roman"/>
                <w:b/>
                <w:bCs/>
                <w:sz w:val="20"/>
                <w:szCs w:val="20"/>
              </w:rPr>
              <w:t xml:space="preserve"> </w:t>
            </w:r>
          </w:p>
        </w:tc>
        <w:tc>
          <w:tcPr>
            <w:tcW w:w="6143" w:type="dxa"/>
          </w:tcPr>
          <w:p w14:paraId="3A3F2058" w14:textId="4FAD0905" w:rsidR="587D285D" w:rsidRDefault="7F8C5C2F" w:rsidP="6FDB9113">
            <w:pPr>
              <w:jc w:val="both"/>
              <w:rPr>
                <w:rFonts w:eastAsia="Times New Roman"/>
                <w:color w:val="000000" w:themeColor="text1"/>
                <w:sz w:val="20"/>
                <w:szCs w:val="20"/>
              </w:rPr>
            </w:pPr>
            <w:r w:rsidRPr="5BA5FD92">
              <w:rPr>
                <w:rFonts w:eastAsia="Times New Roman"/>
                <w:color w:val="000000" w:themeColor="text1"/>
                <w:sz w:val="20"/>
                <w:szCs w:val="20"/>
              </w:rPr>
              <w:t>Pasākums ir identificēts ar 100 % atbalsta koeficientu vides mērķim (intervences kods 64)</w:t>
            </w:r>
            <w:r w:rsidR="4A07B12A" w:rsidRPr="5BA5FD92">
              <w:rPr>
                <w:rFonts w:eastAsia="Times New Roman"/>
                <w:color w:val="000000" w:themeColor="text1"/>
                <w:sz w:val="20"/>
                <w:szCs w:val="20"/>
              </w:rPr>
              <w:t xml:space="preserve"> - tie ir pasākumi ūdens resursu apsaimniekošanai un saglabāšanai</w:t>
            </w:r>
            <w:r w:rsidR="65568F79" w:rsidRPr="5BA5FD92">
              <w:rPr>
                <w:rFonts w:eastAsia="Times New Roman"/>
                <w:color w:val="000000" w:themeColor="text1"/>
                <w:sz w:val="20"/>
                <w:szCs w:val="20"/>
              </w:rPr>
              <w:t xml:space="preserve">, kas </w:t>
            </w:r>
            <w:r w:rsidR="0D8870E9" w:rsidRPr="5BA5FD92">
              <w:rPr>
                <w:rFonts w:eastAsia="Times New Roman"/>
                <w:color w:val="000000" w:themeColor="text1"/>
                <w:sz w:val="20"/>
                <w:szCs w:val="20"/>
              </w:rPr>
              <w:t xml:space="preserve">tiešā veidā </w:t>
            </w:r>
            <w:r w:rsidR="6593E9DE" w:rsidRPr="5BA5FD92">
              <w:rPr>
                <w:rFonts w:eastAsia="Times New Roman"/>
                <w:color w:val="000000" w:themeColor="text1"/>
                <w:sz w:val="20"/>
                <w:szCs w:val="20"/>
              </w:rPr>
              <w:t xml:space="preserve">ietekmē </w:t>
            </w:r>
            <w:r w:rsidR="1FCC0D06" w:rsidRPr="5BA5FD92">
              <w:rPr>
                <w:rFonts w:eastAsia="Times New Roman"/>
                <w:color w:val="000000" w:themeColor="text1"/>
                <w:sz w:val="20"/>
                <w:szCs w:val="20"/>
              </w:rPr>
              <w:t xml:space="preserve">ūdens </w:t>
            </w:r>
            <w:r w:rsidR="6593E9DE" w:rsidRPr="5BA5FD92">
              <w:rPr>
                <w:rFonts w:eastAsia="Times New Roman"/>
                <w:color w:val="000000" w:themeColor="text1"/>
                <w:sz w:val="20"/>
                <w:szCs w:val="20"/>
              </w:rPr>
              <w:t>piesārņojuma</w:t>
            </w:r>
            <w:r w:rsidR="04B8EEC3" w:rsidRPr="5BA5FD92">
              <w:rPr>
                <w:rFonts w:eastAsia="Times New Roman"/>
                <w:color w:val="000000" w:themeColor="text1"/>
                <w:sz w:val="20"/>
                <w:szCs w:val="20"/>
              </w:rPr>
              <w:t xml:space="preserve"> novēršanu un</w:t>
            </w:r>
            <w:r w:rsidR="2DE1E6ED" w:rsidRPr="5BA5FD92">
              <w:rPr>
                <w:rFonts w:eastAsia="Times New Roman"/>
                <w:color w:val="000000" w:themeColor="text1"/>
                <w:sz w:val="20"/>
                <w:szCs w:val="20"/>
              </w:rPr>
              <w:t xml:space="preserve"> kontroli.</w:t>
            </w:r>
            <w:r w:rsidR="4A07B12A" w:rsidRPr="5BA5FD92">
              <w:rPr>
                <w:rFonts w:eastAsia="Times New Roman"/>
                <w:color w:val="000000" w:themeColor="text1"/>
                <w:sz w:val="20"/>
                <w:szCs w:val="20"/>
              </w:rPr>
              <w:t xml:space="preserve"> Pasākuma ietvaros plānota notekūdeņu attīrīšanas iekārtu tehnoloģiju un elementu modernizācija un pielāgošana atbilstošai jaudai, attīrīšanas kvalitātei un piesārņojuma novēršanai u.</w:t>
            </w:r>
            <w:r w:rsidR="40ABDE03" w:rsidRPr="5BA5FD92">
              <w:rPr>
                <w:rFonts w:eastAsia="Times New Roman"/>
                <w:color w:val="000000" w:themeColor="text1"/>
                <w:sz w:val="20"/>
                <w:szCs w:val="20"/>
              </w:rPr>
              <w:t>tml</w:t>
            </w:r>
            <w:r w:rsidR="4A07B12A" w:rsidRPr="5BA5FD92">
              <w:rPr>
                <w:rFonts w:eastAsia="Times New Roman"/>
                <w:color w:val="000000" w:themeColor="text1"/>
                <w:sz w:val="20"/>
                <w:szCs w:val="20"/>
              </w:rPr>
              <w:t xml:space="preserve">. Tādējādi kopumā darbības vērstas uz </w:t>
            </w:r>
            <w:r w:rsidR="5B4F5D7C" w:rsidRPr="5BA5FD92">
              <w:rPr>
                <w:rFonts w:eastAsia="Times New Roman"/>
                <w:color w:val="000000" w:themeColor="text1"/>
                <w:sz w:val="20"/>
                <w:szCs w:val="20"/>
              </w:rPr>
              <w:t>piesārņojuma novēršanu un kontroli</w:t>
            </w:r>
            <w:r w:rsidR="4A07B12A" w:rsidRPr="5BA5FD92">
              <w:rPr>
                <w:rFonts w:eastAsia="Times New Roman"/>
                <w:color w:val="000000" w:themeColor="text1"/>
                <w:sz w:val="20"/>
                <w:szCs w:val="20"/>
              </w:rPr>
              <w:t xml:space="preserve"> un uzskatāmas par atbilstīg</w:t>
            </w:r>
            <w:r w:rsidR="7564995F" w:rsidRPr="5BA5FD92">
              <w:rPr>
                <w:rFonts w:eastAsia="Times New Roman"/>
                <w:color w:val="000000" w:themeColor="text1"/>
                <w:sz w:val="20"/>
                <w:szCs w:val="20"/>
              </w:rPr>
              <w:t>ām</w:t>
            </w:r>
            <w:r w:rsidR="4A07B12A" w:rsidRPr="5BA5FD92">
              <w:rPr>
                <w:rFonts w:eastAsia="Times New Roman"/>
                <w:color w:val="000000" w:themeColor="text1"/>
                <w:sz w:val="20"/>
                <w:szCs w:val="20"/>
              </w:rPr>
              <w:t xml:space="preserve"> principam “Nenodarīt būtisku kaitējumu” šim mērķim.</w:t>
            </w:r>
          </w:p>
          <w:p w14:paraId="45D312B4" w14:textId="24D66636" w:rsidR="00830F6C" w:rsidRPr="00FE173A" w:rsidRDefault="17AE2CF2" w:rsidP="6FDB9113">
            <w:pPr>
              <w:jc w:val="both"/>
              <w:rPr>
                <w:rFonts w:eastAsia="Times New Roman"/>
                <w:color w:val="000000" w:themeColor="text1"/>
                <w:sz w:val="20"/>
                <w:szCs w:val="20"/>
              </w:rPr>
            </w:pPr>
            <w:r w:rsidRPr="6FDB9113">
              <w:rPr>
                <w:rFonts w:eastAsia="Times New Roman"/>
                <w:color w:val="000000" w:themeColor="text1"/>
                <w:sz w:val="20"/>
                <w:szCs w:val="20"/>
              </w:rPr>
              <w:t xml:space="preserve">Pasākums atbilst Taksonomijas regulas 14.pantam, </w:t>
            </w:r>
            <w:r w:rsidR="4C14031E" w:rsidRPr="6FDB9113">
              <w:rPr>
                <w:rFonts w:eastAsia="Times New Roman"/>
                <w:color w:val="000000" w:themeColor="text1"/>
                <w:sz w:val="20"/>
                <w:szCs w:val="20"/>
              </w:rPr>
              <w:t xml:space="preserve">jo plānotās darbības samazina un novērš </w:t>
            </w:r>
            <w:r w:rsidR="15FF799B" w:rsidRPr="6FDB9113">
              <w:rPr>
                <w:rFonts w:eastAsia="Times New Roman"/>
                <w:color w:val="000000" w:themeColor="text1"/>
                <w:sz w:val="20"/>
                <w:szCs w:val="20"/>
              </w:rPr>
              <w:t>piesārņotāju emisijas ūdenī</w:t>
            </w:r>
            <w:r w:rsidR="1DE184E9" w:rsidRPr="6FDB9113">
              <w:rPr>
                <w:rFonts w:eastAsia="Times New Roman"/>
                <w:color w:val="000000" w:themeColor="text1"/>
                <w:sz w:val="20"/>
                <w:szCs w:val="20"/>
              </w:rPr>
              <w:t>, uzlabojot ūdens</w:t>
            </w:r>
            <w:r w:rsidR="5C8B5031" w:rsidRPr="6FDB9113">
              <w:rPr>
                <w:rFonts w:eastAsia="Times New Roman"/>
                <w:color w:val="000000" w:themeColor="text1"/>
                <w:sz w:val="20"/>
                <w:szCs w:val="20"/>
              </w:rPr>
              <w:t xml:space="preserve"> kvalitāti</w:t>
            </w:r>
            <w:r w:rsidR="0CCCEC7A" w:rsidRPr="6FDB9113">
              <w:rPr>
                <w:rFonts w:eastAsia="Times New Roman"/>
                <w:color w:val="000000" w:themeColor="text1"/>
                <w:sz w:val="20"/>
                <w:szCs w:val="20"/>
              </w:rPr>
              <w:t xml:space="preserve"> un samazinot notekūdeņu un to dūņu </w:t>
            </w:r>
            <w:r w:rsidR="6A33331E" w:rsidRPr="6FDB9113">
              <w:rPr>
                <w:rFonts w:eastAsia="Times New Roman"/>
                <w:color w:val="000000" w:themeColor="text1"/>
                <w:sz w:val="20"/>
                <w:szCs w:val="20"/>
              </w:rPr>
              <w:t>nelabvēlīgo ietekmi.</w:t>
            </w:r>
          </w:p>
        </w:tc>
      </w:tr>
      <w:tr w:rsidR="587D285D" w14:paraId="61949326" w14:textId="77777777" w:rsidTr="001F53D1">
        <w:trPr>
          <w:trHeight w:val="390"/>
        </w:trPr>
        <w:tc>
          <w:tcPr>
            <w:tcW w:w="2924" w:type="dxa"/>
            <w:vAlign w:val="center"/>
          </w:tcPr>
          <w:p w14:paraId="33DB5217" w14:textId="707DF7E4" w:rsidR="587D285D" w:rsidRDefault="587D285D" w:rsidP="587D285D">
            <w:pPr>
              <w:jc w:val="both"/>
            </w:pPr>
            <w:r w:rsidRPr="587D285D">
              <w:rPr>
                <w:rFonts w:eastAsia="Times New Roman"/>
                <w:b/>
                <w:bCs/>
                <w:sz w:val="20"/>
                <w:szCs w:val="20"/>
              </w:rPr>
              <w:t>Bioloģiskās daudzveidības un ekosistēmu aizsardzība un atjaunošana</w:t>
            </w:r>
          </w:p>
        </w:tc>
        <w:tc>
          <w:tcPr>
            <w:tcW w:w="694" w:type="dxa"/>
            <w:vAlign w:val="center"/>
          </w:tcPr>
          <w:p w14:paraId="2CE85A59" w14:textId="2AC27DE1" w:rsidR="587D285D" w:rsidRDefault="587D285D" w:rsidP="587D285D">
            <w:pPr>
              <w:jc w:val="center"/>
            </w:pPr>
            <w:r w:rsidRPr="587D285D">
              <w:rPr>
                <w:rFonts w:eastAsia="Times New Roman"/>
                <w:b/>
                <w:bCs/>
                <w:sz w:val="20"/>
                <w:szCs w:val="20"/>
              </w:rPr>
              <w:t xml:space="preserve"> </w:t>
            </w:r>
            <w:r w:rsidR="009E774F" w:rsidRPr="587D285D">
              <w:rPr>
                <w:rFonts w:eastAsia="Times New Roman"/>
                <w:b/>
                <w:bCs/>
                <w:sz w:val="20"/>
                <w:szCs w:val="20"/>
              </w:rPr>
              <w:t>X</w:t>
            </w:r>
          </w:p>
        </w:tc>
        <w:tc>
          <w:tcPr>
            <w:tcW w:w="694" w:type="dxa"/>
            <w:vAlign w:val="center"/>
          </w:tcPr>
          <w:p w14:paraId="1D9D0017" w14:textId="7932BE7B" w:rsidR="587D285D" w:rsidRDefault="587D285D" w:rsidP="587D285D">
            <w:pPr>
              <w:jc w:val="center"/>
            </w:pPr>
          </w:p>
        </w:tc>
        <w:tc>
          <w:tcPr>
            <w:tcW w:w="6143" w:type="dxa"/>
          </w:tcPr>
          <w:p w14:paraId="465152A0" w14:textId="34D0F3B7" w:rsidR="587D285D" w:rsidRDefault="00FC4005" w:rsidP="587D285D">
            <w:pPr>
              <w:jc w:val="both"/>
            </w:pPr>
            <w:r w:rsidRPr="587D285D">
              <w:rPr>
                <w:rFonts w:eastAsia="Times New Roman"/>
                <w:sz w:val="20"/>
                <w:szCs w:val="20"/>
              </w:rPr>
              <w:t>Skatīt novērtējuma 2.daļu</w:t>
            </w:r>
          </w:p>
        </w:tc>
      </w:tr>
    </w:tbl>
    <w:p w14:paraId="40D68DBB" w14:textId="19DAF386" w:rsidR="003062B1" w:rsidRDefault="437B90EE" w:rsidP="003062B1">
      <w:pPr>
        <w:spacing w:line="240" w:lineRule="auto"/>
      </w:pPr>
      <w:r w:rsidRPr="587D285D">
        <w:rPr>
          <w:rFonts w:eastAsia="Times New Roman"/>
          <w:b/>
          <w:bCs/>
          <w:sz w:val="20"/>
          <w:szCs w:val="20"/>
        </w:rPr>
        <w:t xml:space="preserve">  </w:t>
      </w:r>
    </w:p>
    <w:p w14:paraId="7E80EADE" w14:textId="2977F9B5" w:rsidR="003062B1" w:rsidRDefault="437B90EE" w:rsidP="003062B1">
      <w:pPr>
        <w:spacing w:line="240" w:lineRule="auto"/>
      </w:pPr>
      <w:r w:rsidRPr="587D285D">
        <w:rPr>
          <w:rFonts w:eastAsia="Times New Roman"/>
          <w:b/>
          <w:bCs/>
          <w:sz w:val="20"/>
          <w:szCs w:val="20"/>
        </w:rPr>
        <w:t>Novērtējuma 2.daļa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4"/>
        <w:gridCol w:w="694"/>
        <w:gridCol w:w="6837"/>
      </w:tblGrid>
      <w:tr w:rsidR="587D285D" w14:paraId="7F384230" w14:textId="77777777" w:rsidTr="001F53D1">
        <w:trPr>
          <w:trHeight w:val="300"/>
        </w:trPr>
        <w:tc>
          <w:tcPr>
            <w:tcW w:w="2924" w:type="dxa"/>
            <w:shd w:val="clear" w:color="auto" w:fill="C5E0B3" w:themeFill="accent6" w:themeFillTint="66"/>
            <w:vAlign w:val="center"/>
          </w:tcPr>
          <w:p w14:paraId="06B16378" w14:textId="1CFB1A20" w:rsidR="587D285D" w:rsidRDefault="587D285D" w:rsidP="587D285D">
            <w:pPr>
              <w:jc w:val="center"/>
            </w:pPr>
            <w:r w:rsidRPr="587D285D">
              <w:rPr>
                <w:rFonts w:eastAsia="Times New Roman"/>
                <w:b/>
                <w:bCs/>
                <w:sz w:val="20"/>
                <w:szCs w:val="20"/>
              </w:rPr>
              <w:t>Jautājums</w:t>
            </w:r>
          </w:p>
        </w:tc>
        <w:tc>
          <w:tcPr>
            <w:tcW w:w="694" w:type="dxa"/>
            <w:shd w:val="clear" w:color="auto" w:fill="C5E0B3" w:themeFill="accent6" w:themeFillTint="66"/>
            <w:vAlign w:val="center"/>
          </w:tcPr>
          <w:p w14:paraId="091D575D" w14:textId="38C9AAF9" w:rsidR="587D285D" w:rsidRDefault="587D285D" w:rsidP="587D285D">
            <w:pPr>
              <w:jc w:val="center"/>
            </w:pPr>
            <w:r w:rsidRPr="587D285D">
              <w:rPr>
                <w:rFonts w:eastAsia="Times New Roman"/>
                <w:b/>
                <w:bCs/>
                <w:sz w:val="20"/>
                <w:szCs w:val="20"/>
              </w:rPr>
              <w:t>NĒ</w:t>
            </w:r>
            <w:hyperlink r:id="rId11" w:anchor="_ftn1">
              <w:r w:rsidRPr="587D285D">
                <w:rPr>
                  <w:rStyle w:val="Hyperlink"/>
                  <w:rFonts w:eastAsia="Times New Roman"/>
                  <w:b/>
                  <w:bCs/>
                  <w:sz w:val="20"/>
                  <w:szCs w:val="20"/>
                  <w:vertAlign w:val="superscript"/>
                </w:rPr>
                <w:t>[1]</w:t>
              </w:r>
            </w:hyperlink>
          </w:p>
        </w:tc>
        <w:tc>
          <w:tcPr>
            <w:tcW w:w="6837" w:type="dxa"/>
            <w:shd w:val="clear" w:color="auto" w:fill="C5E0B3" w:themeFill="accent6" w:themeFillTint="66"/>
            <w:vAlign w:val="center"/>
          </w:tcPr>
          <w:p w14:paraId="22473A23" w14:textId="4DA7457C" w:rsidR="587D285D" w:rsidRDefault="587D285D" w:rsidP="587D285D">
            <w:pPr>
              <w:jc w:val="center"/>
            </w:pPr>
            <w:r w:rsidRPr="587D285D">
              <w:rPr>
                <w:rFonts w:eastAsia="Times New Roman"/>
                <w:b/>
                <w:bCs/>
                <w:sz w:val="20"/>
                <w:szCs w:val="20"/>
              </w:rPr>
              <w:t>Detalizēts izvērtējums (ja novērtējuma 1.daļā novērtējums ir “JĀ”)</w:t>
            </w:r>
          </w:p>
        </w:tc>
      </w:tr>
      <w:tr w:rsidR="587D285D" w14:paraId="17EC4E84" w14:textId="77777777" w:rsidTr="001F53D1">
        <w:trPr>
          <w:trHeight w:val="900"/>
        </w:trPr>
        <w:tc>
          <w:tcPr>
            <w:tcW w:w="2924" w:type="dxa"/>
            <w:shd w:val="clear" w:color="auto" w:fill="FFFFFF" w:themeFill="background1"/>
          </w:tcPr>
          <w:p w14:paraId="786EC4C4" w14:textId="7AADD393" w:rsidR="587D285D" w:rsidRDefault="1297D3C0" w:rsidP="587D285D">
            <w:pPr>
              <w:jc w:val="both"/>
            </w:pPr>
            <w:r w:rsidRPr="5BA5FD92">
              <w:rPr>
                <w:rFonts w:eastAsia="Times New Roman"/>
                <w:b/>
                <w:bCs/>
                <w:sz w:val="20"/>
                <w:szCs w:val="20"/>
              </w:rPr>
              <w:t xml:space="preserve">Klimata pārmaiņu mazināšana. </w:t>
            </w:r>
            <w:r w:rsidRPr="5BA5FD92">
              <w:rPr>
                <w:rFonts w:eastAsia="Times New Roman"/>
                <w:sz w:val="20"/>
                <w:szCs w:val="20"/>
              </w:rPr>
              <w:t>Vai paredzams, ka pasākums radīs ievērojamas SEG emisijas?</w:t>
            </w:r>
          </w:p>
        </w:tc>
        <w:tc>
          <w:tcPr>
            <w:tcW w:w="694" w:type="dxa"/>
            <w:shd w:val="clear" w:color="auto" w:fill="FFFFFF" w:themeFill="background1"/>
            <w:vAlign w:val="center"/>
          </w:tcPr>
          <w:p w14:paraId="1E9E5B8E" w14:textId="1A4AFE3E" w:rsidR="587D285D" w:rsidRDefault="587D285D" w:rsidP="587D285D">
            <w:pPr>
              <w:jc w:val="center"/>
            </w:pPr>
            <w:r w:rsidRPr="587D285D">
              <w:rPr>
                <w:rFonts w:eastAsia="Times New Roman"/>
                <w:b/>
                <w:bCs/>
                <w:sz w:val="20"/>
                <w:szCs w:val="20"/>
              </w:rPr>
              <w:t>X</w:t>
            </w:r>
          </w:p>
        </w:tc>
        <w:tc>
          <w:tcPr>
            <w:tcW w:w="6837" w:type="dxa"/>
          </w:tcPr>
          <w:p w14:paraId="6ACC97C3" w14:textId="09ED9A15" w:rsidR="587D285D" w:rsidRDefault="5B0BBB6B" w:rsidP="5BA5FD92">
            <w:pPr>
              <w:jc w:val="both"/>
              <w:rPr>
                <w:rStyle w:val="normaltextrun"/>
                <w:rFonts w:eastAsia="Calibri"/>
                <w:color w:val="000000" w:themeColor="text1"/>
              </w:rPr>
            </w:pPr>
            <w:r w:rsidRPr="5BA5FD92">
              <w:rPr>
                <w:rFonts w:eastAsia="Times New Roman"/>
                <w:sz w:val="20"/>
                <w:szCs w:val="20"/>
              </w:rPr>
              <w:t xml:space="preserve">Pasākuma ietvaros </w:t>
            </w:r>
            <w:r w:rsidR="56339B56" w:rsidRPr="5BA5FD92">
              <w:rPr>
                <w:rFonts w:eastAsia="Times New Roman"/>
                <w:sz w:val="20"/>
                <w:szCs w:val="20"/>
              </w:rPr>
              <w:t>pasākumi vērsti, lai samazinātu SEG emisijas, uzstādot energoefektīvus mehānismus un iekārtas</w:t>
            </w:r>
            <w:r w:rsidR="4B2DA51E" w:rsidRPr="5BA5FD92">
              <w:rPr>
                <w:rFonts w:eastAsia="Times New Roman"/>
                <w:sz w:val="20"/>
                <w:szCs w:val="20"/>
              </w:rPr>
              <w:t>, kā arī veicot darbības notekūdeņu dūņu apstrādes uzlabošanai</w:t>
            </w:r>
            <w:r w:rsidR="56339B56" w:rsidRPr="5BA5FD92">
              <w:rPr>
                <w:rFonts w:eastAsia="Times New Roman"/>
                <w:sz w:val="20"/>
                <w:szCs w:val="20"/>
              </w:rPr>
              <w:t xml:space="preserve">. Pasākumi vērsti klimata pārmaiņu mazināšanai. </w:t>
            </w:r>
            <w:r w:rsidR="56339B56" w:rsidRPr="5BA5FD92">
              <w:rPr>
                <w:rStyle w:val="normaltextrun"/>
                <w:color w:val="000000"/>
                <w:sz w:val="20"/>
                <w:szCs w:val="20"/>
                <w:shd w:val="clear" w:color="auto" w:fill="FFFFFF"/>
              </w:rPr>
              <w:t xml:space="preserve">Ieviešot </w:t>
            </w:r>
            <w:r w:rsidR="69351E0F" w:rsidRPr="5BA5FD92">
              <w:rPr>
                <w:rStyle w:val="normaltextrun"/>
                <w:color w:val="000000"/>
                <w:sz w:val="20"/>
                <w:szCs w:val="20"/>
                <w:shd w:val="clear" w:color="auto" w:fill="FFFFFF"/>
              </w:rPr>
              <w:t xml:space="preserve">atbalsta </w:t>
            </w:r>
            <w:r w:rsidR="56339B56" w:rsidRPr="5BA5FD92">
              <w:rPr>
                <w:rStyle w:val="normaltextrun"/>
                <w:color w:val="000000"/>
                <w:sz w:val="20"/>
                <w:szCs w:val="20"/>
                <w:shd w:val="clear" w:color="auto" w:fill="FFFFFF"/>
              </w:rPr>
              <w:t>pasākumu</w:t>
            </w:r>
            <w:r w:rsidR="0E52DD71" w:rsidRPr="5BA5FD92">
              <w:rPr>
                <w:rStyle w:val="normaltextrun"/>
                <w:color w:val="000000"/>
                <w:sz w:val="20"/>
                <w:szCs w:val="20"/>
                <w:shd w:val="clear" w:color="auto" w:fill="FFFFFF"/>
              </w:rPr>
              <w:t>s</w:t>
            </w:r>
            <w:r w:rsidR="56339B56" w:rsidRPr="5BA5FD92">
              <w:rPr>
                <w:rStyle w:val="normaltextrun"/>
                <w:color w:val="000000"/>
                <w:sz w:val="20"/>
                <w:szCs w:val="20"/>
                <w:shd w:val="clear" w:color="auto" w:fill="FFFFFF"/>
              </w:rPr>
              <w:t>, ir</w:t>
            </w:r>
            <w:r w:rsidR="3DC0277B" w:rsidRPr="5BA5FD92">
              <w:rPr>
                <w:rStyle w:val="normaltextrun"/>
                <w:color w:val="000000"/>
                <w:sz w:val="20"/>
                <w:szCs w:val="20"/>
                <w:shd w:val="clear" w:color="auto" w:fill="FFFFFF"/>
              </w:rPr>
              <w:t xml:space="preserve"> </w:t>
            </w:r>
            <w:r w:rsidR="56339B56" w:rsidRPr="5BA5FD92">
              <w:rPr>
                <w:rStyle w:val="normaltextrun"/>
                <w:color w:val="000000"/>
                <w:sz w:val="20"/>
                <w:szCs w:val="20"/>
                <w:shd w:val="clear" w:color="auto" w:fill="FFFFFF"/>
              </w:rPr>
              <w:t>sagaidāma tieša, pozitīva, ilgtermiņa ietekme uz SEG emisiju samazināšanu</w:t>
            </w:r>
            <w:r w:rsidR="287B28BD" w:rsidRPr="5BA5FD92">
              <w:rPr>
                <w:rStyle w:val="normaltextrun"/>
                <w:color w:val="000000"/>
                <w:sz w:val="20"/>
                <w:szCs w:val="20"/>
                <w:shd w:val="clear" w:color="auto" w:fill="FFFFFF"/>
              </w:rPr>
              <w:t>, jo notekūdeņu apstrādes sektors ir CH</w:t>
            </w:r>
            <w:r w:rsidR="287B28BD" w:rsidRPr="5BA5FD92">
              <w:rPr>
                <w:rStyle w:val="normaltextrun"/>
                <w:color w:val="000000"/>
                <w:sz w:val="20"/>
                <w:szCs w:val="20"/>
                <w:shd w:val="clear" w:color="auto" w:fill="FFFFFF"/>
                <w:vertAlign w:val="subscript"/>
              </w:rPr>
              <w:t>4</w:t>
            </w:r>
            <w:r w:rsidR="287B28BD" w:rsidRPr="5BA5FD92">
              <w:rPr>
                <w:rStyle w:val="normaltextrun"/>
                <w:color w:val="000000"/>
                <w:sz w:val="20"/>
                <w:szCs w:val="20"/>
                <w:shd w:val="clear" w:color="auto" w:fill="FFFFFF"/>
              </w:rPr>
              <w:t> un N</w:t>
            </w:r>
            <w:r w:rsidR="287B28BD" w:rsidRPr="5BA5FD92">
              <w:rPr>
                <w:rStyle w:val="normaltextrun"/>
                <w:color w:val="000000"/>
                <w:sz w:val="20"/>
                <w:szCs w:val="20"/>
                <w:shd w:val="clear" w:color="auto" w:fill="FFFFFF"/>
                <w:vertAlign w:val="subscript"/>
              </w:rPr>
              <w:t>2</w:t>
            </w:r>
            <w:r w:rsidR="287B28BD" w:rsidRPr="5BA5FD92">
              <w:rPr>
                <w:rStyle w:val="normaltextrun"/>
                <w:color w:val="000000"/>
                <w:sz w:val="20"/>
                <w:szCs w:val="20"/>
                <w:shd w:val="clear" w:color="auto" w:fill="FFFFFF"/>
              </w:rPr>
              <w:t>O emisiju avots</w:t>
            </w:r>
            <w:r w:rsidR="56339B56" w:rsidRPr="5BA5FD92">
              <w:rPr>
                <w:rStyle w:val="normaltextrun"/>
                <w:color w:val="000000"/>
                <w:sz w:val="20"/>
                <w:szCs w:val="20"/>
                <w:shd w:val="clear" w:color="auto" w:fill="FFFFFF"/>
              </w:rPr>
              <w:t>.</w:t>
            </w:r>
            <w:r w:rsidR="6106AD1F" w:rsidRPr="5BA5FD92">
              <w:rPr>
                <w:rStyle w:val="normaltextrun"/>
                <w:color w:val="000000"/>
                <w:sz w:val="20"/>
                <w:szCs w:val="20"/>
                <w:shd w:val="clear" w:color="auto" w:fill="FFFFFF"/>
              </w:rPr>
              <w:t xml:space="preserve"> K</w:t>
            </w:r>
            <w:r w:rsidR="6106AD1F" w:rsidRPr="5BA5FD92">
              <w:rPr>
                <w:rStyle w:val="normaltextrun"/>
                <w:color w:val="000000"/>
                <w:sz w:val="20"/>
                <w:szCs w:val="20"/>
              </w:rPr>
              <w:t>analizācijas sistēmas elementu un notekūdeņu attīrīšanas iekārtu energo</w:t>
            </w:r>
            <w:r w:rsidR="20B53FCE" w:rsidRPr="5BA5FD92">
              <w:rPr>
                <w:rStyle w:val="normaltextrun"/>
                <w:color w:val="000000"/>
                <w:sz w:val="20"/>
                <w:szCs w:val="20"/>
              </w:rPr>
              <w:t>sistēmu risinājumi</w:t>
            </w:r>
            <w:r w:rsidR="6106AD1F" w:rsidRPr="5BA5FD92">
              <w:rPr>
                <w:rStyle w:val="normaltextrun"/>
                <w:color w:val="000000"/>
                <w:sz w:val="20"/>
                <w:szCs w:val="20"/>
              </w:rPr>
              <w:t xml:space="preserve"> bieži nav energoefektīvi</w:t>
            </w:r>
            <w:r w:rsidR="766C76E1" w:rsidRPr="5BA5FD92">
              <w:rPr>
                <w:rStyle w:val="normaltextrun"/>
                <w:color w:val="000000"/>
                <w:sz w:val="20"/>
                <w:szCs w:val="20"/>
              </w:rPr>
              <w:t xml:space="preserve"> un </w:t>
            </w:r>
            <w:r w:rsidR="67BFD5C6" w:rsidRPr="5BA5FD92">
              <w:rPr>
                <w:rStyle w:val="normaltextrun"/>
                <w:color w:val="000000" w:themeColor="text1"/>
                <w:sz w:val="20"/>
                <w:szCs w:val="20"/>
              </w:rPr>
              <w:t>resursefektīvi. Nepareizi apsaimniekoti notekūdeņi nodara ne tikai kaitējumu videi, bet arī palielina SEG emisijas atmosfērā.</w:t>
            </w:r>
            <w:r w:rsidR="21166CA6" w:rsidRPr="2E623612">
              <w:rPr>
                <w:rStyle w:val="normaltextrun"/>
                <w:color w:val="000000" w:themeColor="text1"/>
                <w:sz w:val="20"/>
                <w:szCs w:val="20"/>
              </w:rPr>
              <w:t xml:space="preserve"> </w:t>
            </w:r>
            <w:r w:rsidR="60B7618C" w:rsidRPr="2E623612">
              <w:rPr>
                <w:rStyle w:val="normaltextrun"/>
                <w:color w:val="000000" w:themeColor="text1"/>
                <w:sz w:val="20"/>
                <w:szCs w:val="20"/>
              </w:rPr>
              <w:t>Lai noteiktu</w:t>
            </w:r>
            <w:r w:rsidR="081C2B5A" w:rsidRPr="2E623612">
              <w:rPr>
                <w:rStyle w:val="normaltextrun"/>
                <w:color w:val="000000" w:themeColor="text1"/>
                <w:sz w:val="20"/>
                <w:szCs w:val="20"/>
              </w:rPr>
              <w:t xml:space="preserve"> projekta efektivitāti, </w:t>
            </w:r>
            <w:r w:rsidR="44DA0B38" w:rsidRPr="2E623612">
              <w:rPr>
                <w:rStyle w:val="normaltextrun"/>
                <w:color w:val="000000" w:themeColor="text1"/>
                <w:sz w:val="20"/>
                <w:szCs w:val="20"/>
              </w:rPr>
              <w:t>tiek</w:t>
            </w:r>
            <w:r w:rsidR="081C2B5A" w:rsidRPr="2E623612">
              <w:rPr>
                <w:rStyle w:val="normaltextrun"/>
                <w:color w:val="000000" w:themeColor="text1"/>
                <w:sz w:val="20"/>
                <w:szCs w:val="20"/>
              </w:rPr>
              <w:t xml:space="preserve"> noteikt</w:t>
            </w:r>
            <w:r w:rsidR="6F318AAC" w:rsidRPr="2E623612">
              <w:rPr>
                <w:rStyle w:val="normaltextrun"/>
                <w:color w:val="000000" w:themeColor="text1"/>
                <w:sz w:val="20"/>
                <w:szCs w:val="20"/>
              </w:rPr>
              <w:t>i</w:t>
            </w:r>
            <w:r w:rsidR="081C2B5A" w:rsidRPr="2E623612">
              <w:rPr>
                <w:rStyle w:val="normaltextrun"/>
                <w:color w:val="000000" w:themeColor="text1"/>
                <w:sz w:val="20"/>
                <w:szCs w:val="20"/>
              </w:rPr>
              <w:t xml:space="preserve"> </w:t>
            </w:r>
            <w:r w:rsidR="4A84051D" w:rsidRPr="2E623612">
              <w:rPr>
                <w:rStyle w:val="normaltextrun"/>
                <w:color w:val="000000" w:themeColor="text1"/>
                <w:sz w:val="20"/>
                <w:szCs w:val="20"/>
              </w:rPr>
              <w:t>atbilstoš</w:t>
            </w:r>
            <w:r w:rsidR="39EC1342" w:rsidRPr="2E623612">
              <w:rPr>
                <w:rStyle w:val="normaltextrun"/>
                <w:color w:val="000000" w:themeColor="text1"/>
                <w:sz w:val="20"/>
                <w:szCs w:val="20"/>
              </w:rPr>
              <w:t>i</w:t>
            </w:r>
            <w:r w:rsidR="4A84051D" w:rsidRPr="2E623612">
              <w:rPr>
                <w:rStyle w:val="normaltextrun"/>
                <w:color w:val="000000" w:themeColor="text1"/>
                <w:sz w:val="20"/>
                <w:szCs w:val="20"/>
              </w:rPr>
              <w:t xml:space="preserve"> </w:t>
            </w:r>
            <w:r w:rsidR="081C2B5A" w:rsidRPr="2E623612">
              <w:rPr>
                <w:rStyle w:val="normaltextrun"/>
                <w:color w:val="000000" w:themeColor="text1"/>
                <w:sz w:val="20"/>
                <w:szCs w:val="20"/>
              </w:rPr>
              <w:t>projektu iesniegumu vērtēšanas kritērij</w:t>
            </w:r>
            <w:r w:rsidR="4DD35625" w:rsidRPr="2E623612">
              <w:rPr>
                <w:rStyle w:val="normaltextrun"/>
                <w:color w:val="000000" w:themeColor="text1"/>
                <w:sz w:val="20"/>
                <w:szCs w:val="20"/>
              </w:rPr>
              <w:t>i</w:t>
            </w:r>
            <w:r w:rsidR="4A84051D" w:rsidRPr="2E623612">
              <w:rPr>
                <w:rStyle w:val="normaltextrun"/>
                <w:color w:val="000000" w:themeColor="text1"/>
                <w:sz w:val="20"/>
                <w:szCs w:val="20"/>
              </w:rPr>
              <w:t>, kā arī paredzēt</w:t>
            </w:r>
            <w:r w:rsidR="216624EB" w:rsidRPr="2E623612">
              <w:rPr>
                <w:rStyle w:val="normaltextrun"/>
                <w:color w:val="000000" w:themeColor="text1"/>
                <w:sz w:val="20"/>
                <w:szCs w:val="20"/>
              </w:rPr>
              <w:t>as</w:t>
            </w:r>
            <w:r w:rsidR="4A84051D" w:rsidRPr="2E623612">
              <w:rPr>
                <w:rStyle w:val="normaltextrun"/>
                <w:color w:val="000000" w:themeColor="text1"/>
                <w:sz w:val="20"/>
                <w:szCs w:val="20"/>
              </w:rPr>
              <w:t xml:space="preserve"> attiecīgas atbalstāmās darbības.</w:t>
            </w:r>
            <w:r w:rsidR="081C2B5A" w:rsidRPr="2E623612">
              <w:rPr>
                <w:rStyle w:val="normaltextrun"/>
                <w:color w:val="000000" w:themeColor="text1"/>
                <w:sz w:val="20"/>
                <w:szCs w:val="20"/>
              </w:rPr>
              <w:t xml:space="preserve"> </w:t>
            </w:r>
          </w:p>
        </w:tc>
      </w:tr>
      <w:tr w:rsidR="587D285D" w14:paraId="61FE6E12" w14:textId="77777777" w:rsidTr="001F53D1">
        <w:trPr>
          <w:trHeight w:val="1680"/>
        </w:trPr>
        <w:tc>
          <w:tcPr>
            <w:tcW w:w="2924" w:type="dxa"/>
            <w:shd w:val="clear" w:color="auto" w:fill="FFFFFF" w:themeFill="background1"/>
          </w:tcPr>
          <w:p w14:paraId="3B367CFD" w14:textId="5711DE57" w:rsidR="587D285D" w:rsidRDefault="1297D3C0" w:rsidP="5BA5FD92">
            <w:pPr>
              <w:rPr>
                <w:rFonts w:eastAsia="Times New Roman"/>
                <w:b/>
                <w:bCs/>
                <w:sz w:val="20"/>
                <w:szCs w:val="20"/>
              </w:rPr>
            </w:pPr>
            <w:r w:rsidRPr="5BA5FD92">
              <w:rPr>
                <w:rFonts w:eastAsia="Times New Roman"/>
                <w:b/>
                <w:bCs/>
                <w:sz w:val="20"/>
                <w:szCs w:val="20"/>
              </w:rPr>
              <w:t xml:space="preserve">Pielāgošanās klimata pārmaiņām. </w:t>
            </w:r>
          </w:p>
          <w:p w14:paraId="34E8AAAC" w14:textId="48E8602E" w:rsidR="587D285D" w:rsidRDefault="587D285D" w:rsidP="587D285D">
            <w:pPr>
              <w:jc w:val="both"/>
            </w:pPr>
            <w:r w:rsidRPr="587D285D">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694" w:type="dxa"/>
            <w:shd w:val="clear" w:color="auto" w:fill="FFFFFF" w:themeFill="background1"/>
            <w:vAlign w:val="center"/>
          </w:tcPr>
          <w:p w14:paraId="50825192" w14:textId="0A0396E5" w:rsidR="587D285D" w:rsidRDefault="587D285D" w:rsidP="587D285D">
            <w:pPr>
              <w:jc w:val="center"/>
            </w:pPr>
            <w:r w:rsidRPr="587D285D">
              <w:rPr>
                <w:rFonts w:eastAsia="Times New Roman"/>
                <w:b/>
                <w:bCs/>
                <w:sz w:val="20"/>
                <w:szCs w:val="20"/>
              </w:rPr>
              <w:t xml:space="preserve"> </w:t>
            </w:r>
            <w:r w:rsidR="00733516" w:rsidRPr="587D285D">
              <w:rPr>
                <w:rFonts w:eastAsia="Times New Roman"/>
                <w:b/>
                <w:bCs/>
                <w:sz w:val="20"/>
                <w:szCs w:val="20"/>
              </w:rPr>
              <w:t>X</w:t>
            </w:r>
          </w:p>
        </w:tc>
        <w:tc>
          <w:tcPr>
            <w:tcW w:w="6837" w:type="dxa"/>
          </w:tcPr>
          <w:p w14:paraId="028046D2" w14:textId="7B3CDAE9" w:rsidR="00003B33" w:rsidRPr="006E764C" w:rsidRDefault="2DA3C74E" w:rsidP="00DF5790">
            <w:pPr>
              <w:jc w:val="both"/>
              <w:rPr>
                <w:rFonts w:eastAsia="Times New Roman"/>
                <w:sz w:val="20"/>
                <w:szCs w:val="20"/>
              </w:rPr>
            </w:pPr>
            <w:r w:rsidRPr="2E623612">
              <w:rPr>
                <w:rFonts w:eastAsia="Times New Roman"/>
                <w:sz w:val="20"/>
                <w:szCs w:val="20"/>
              </w:rPr>
              <w:t>SAM darbības</w:t>
            </w:r>
            <w:r w:rsidR="66E60DAC" w:rsidRPr="2E623612">
              <w:rPr>
                <w:rFonts w:eastAsia="Times New Roman"/>
                <w:sz w:val="20"/>
                <w:szCs w:val="20"/>
              </w:rPr>
              <w:t xml:space="preserve"> </w:t>
            </w:r>
            <w:r w:rsidR="0D3EE486" w:rsidRPr="2E623612">
              <w:rPr>
                <w:rFonts w:eastAsia="Times New Roman"/>
                <w:sz w:val="20"/>
                <w:szCs w:val="20"/>
              </w:rPr>
              <w:t xml:space="preserve">sekmēs </w:t>
            </w:r>
            <w:r w:rsidR="66E60DAC" w:rsidRPr="2E623612">
              <w:rPr>
                <w:rFonts w:eastAsia="Times New Roman"/>
                <w:sz w:val="20"/>
                <w:szCs w:val="20"/>
              </w:rPr>
              <w:t xml:space="preserve"> ietekmes</w:t>
            </w:r>
            <w:r w:rsidR="519ED533" w:rsidRPr="2E623612">
              <w:rPr>
                <w:rFonts w:eastAsia="Times New Roman"/>
                <w:sz w:val="20"/>
                <w:szCs w:val="20"/>
              </w:rPr>
              <w:t xml:space="preserve"> no </w:t>
            </w:r>
            <w:r w:rsidR="66E60DAC" w:rsidRPr="2E623612">
              <w:rPr>
                <w:rFonts w:eastAsia="Times New Roman"/>
                <w:sz w:val="20"/>
                <w:szCs w:val="20"/>
              </w:rPr>
              <w:t xml:space="preserve"> </w:t>
            </w:r>
            <w:r w:rsidR="2A4A0477" w:rsidRPr="2E623612">
              <w:rPr>
                <w:rFonts w:eastAsia="Times New Roman"/>
                <w:sz w:val="20"/>
                <w:szCs w:val="20"/>
              </w:rPr>
              <w:t>klimata</w:t>
            </w:r>
            <w:r w:rsidR="53074B57" w:rsidRPr="2E623612">
              <w:rPr>
                <w:rFonts w:eastAsia="Times New Roman"/>
                <w:sz w:val="20"/>
                <w:szCs w:val="20"/>
              </w:rPr>
              <w:t xml:space="preserve"> pārmaiņām samazināšanu</w:t>
            </w:r>
            <w:r w:rsidR="2A4A0477" w:rsidRPr="2E623612">
              <w:rPr>
                <w:rFonts w:eastAsia="Times New Roman"/>
                <w:sz w:val="20"/>
                <w:szCs w:val="20"/>
              </w:rPr>
              <w:t xml:space="preserve">, jo </w:t>
            </w:r>
            <w:r w:rsidR="474495F8" w:rsidRPr="2E623612">
              <w:rPr>
                <w:rFonts w:eastAsia="Times New Roman"/>
                <w:sz w:val="20"/>
                <w:szCs w:val="20"/>
              </w:rPr>
              <w:t>pasākums</w:t>
            </w:r>
            <w:r w:rsidR="2A4A0477" w:rsidRPr="2E623612">
              <w:rPr>
                <w:rFonts w:eastAsia="Times New Roman"/>
                <w:sz w:val="20"/>
                <w:szCs w:val="20"/>
              </w:rPr>
              <w:t xml:space="preserve"> vērsts uz </w:t>
            </w:r>
            <w:r w:rsidR="474495F8" w:rsidRPr="2E623612">
              <w:rPr>
                <w:rFonts w:eastAsia="Times New Roman"/>
                <w:sz w:val="20"/>
                <w:szCs w:val="20"/>
              </w:rPr>
              <w:t>esošo iekārtu efektīvāk</w:t>
            </w:r>
            <w:r w:rsidR="43B25BAB" w:rsidRPr="2E623612">
              <w:rPr>
                <w:rFonts w:eastAsia="Times New Roman"/>
                <w:sz w:val="20"/>
                <w:szCs w:val="20"/>
              </w:rPr>
              <w:t>as</w:t>
            </w:r>
            <w:r w:rsidR="474495F8" w:rsidRPr="2E623612">
              <w:rPr>
                <w:rFonts w:eastAsia="Times New Roman"/>
                <w:sz w:val="20"/>
                <w:szCs w:val="20"/>
              </w:rPr>
              <w:t xml:space="preserve"> darbīb</w:t>
            </w:r>
            <w:r w:rsidR="43B25BAB" w:rsidRPr="2E623612">
              <w:rPr>
                <w:rFonts w:eastAsia="Times New Roman"/>
                <w:sz w:val="20"/>
                <w:szCs w:val="20"/>
              </w:rPr>
              <w:t>as veicināšan</w:t>
            </w:r>
            <w:r w:rsidR="76E39B3F" w:rsidRPr="2E623612">
              <w:rPr>
                <w:rFonts w:eastAsia="Times New Roman"/>
                <w:sz w:val="20"/>
                <w:szCs w:val="20"/>
              </w:rPr>
              <w:t>u</w:t>
            </w:r>
            <w:r w:rsidR="2804B704" w:rsidRPr="2E623612">
              <w:rPr>
                <w:rFonts w:eastAsia="Times New Roman"/>
                <w:sz w:val="20"/>
                <w:szCs w:val="20"/>
              </w:rPr>
              <w:t>, tādējādi ļau</w:t>
            </w:r>
            <w:r w:rsidR="67B7EEFB" w:rsidRPr="2E623612">
              <w:rPr>
                <w:rFonts w:eastAsia="Times New Roman"/>
                <w:sz w:val="20"/>
                <w:szCs w:val="20"/>
              </w:rPr>
              <w:t>s</w:t>
            </w:r>
            <w:r w:rsidR="2804B704" w:rsidRPr="2E623612">
              <w:rPr>
                <w:rFonts w:eastAsia="Times New Roman"/>
                <w:sz w:val="20"/>
                <w:szCs w:val="20"/>
              </w:rPr>
              <w:t xml:space="preserve"> labāk reaģēt</w:t>
            </w:r>
            <w:r w:rsidR="7AF93FFB" w:rsidRPr="2E623612">
              <w:rPr>
                <w:rFonts w:eastAsia="Times New Roman"/>
                <w:sz w:val="20"/>
                <w:szCs w:val="20"/>
              </w:rPr>
              <w:t xml:space="preserve"> </w:t>
            </w:r>
            <w:r w:rsidR="2804B704" w:rsidRPr="2E623612">
              <w:rPr>
                <w:rFonts w:eastAsia="Times New Roman"/>
                <w:sz w:val="20"/>
                <w:szCs w:val="20"/>
              </w:rPr>
              <w:t xml:space="preserve"> </w:t>
            </w:r>
            <w:r w:rsidR="254E1C0F" w:rsidRPr="2E623612">
              <w:rPr>
                <w:rFonts w:eastAsia="Times New Roman"/>
                <w:sz w:val="20"/>
                <w:szCs w:val="20"/>
              </w:rPr>
              <w:t xml:space="preserve">uz </w:t>
            </w:r>
            <w:r w:rsidR="2804B704" w:rsidRPr="2E623612">
              <w:rPr>
                <w:rFonts w:eastAsia="Times New Roman"/>
                <w:sz w:val="20"/>
                <w:szCs w:val="20"/>
              </w:rPr>
              <w:t>klimata ietekmēm</w:t>
            </w:r>
            <w:r w:rsidR="06632A66" w:rsidRPr="2E623612">
              <w:rPr>
                <w:rFonts w:eastAsia="Times New Roman"/>
                <w:sz w:val="20"/>
                <w:szCs w:val="20"/>
              </w:rPr>
              <w:t>.</w:t>
            </w:r>
            <w:r w:rsidR="2804B704" w:rsidRPr="2E623612">
              <w:rPr>
                <w:rFonts w:eastAsia="Times New Roman"/>
                <w:sz w:val="20"/>
                <w:szCs w:val="20"/>
              </w:rPr>
              <w:t xml:space="preserve"> </w:t>
            </w:r>
            <w:r w:rsidR="028C9D30" w:rsidRPr="2E623612">
              <w:rPr>
                <w:rFonts w:eastAsia="Times New Roman"/>
                <w:sz w:val="20"/>
                <w:szCs w:val="20"/>
              </w:rPr>
              <w:t>Ir prognozējams, ka sistēmu un iekārtu noslodze vēl varētu palielināties</w:t>
            </w:r>
            <w:r w:rsidR="188BD191" w:rsidRPr="2E623612">
              <w:rPr>
                <w:rFonts w:eastAsia="Times New Roman"/>
                <w:sz w:val="20"/>
                <w:szCs w:val="20"/>
              </w:rPr>
              <w:t>,</w:t>
            </w:r>
            <w:r w:rsidR="028C9D30" w:rsidRPr="2E623612">
              <w:rPr>
                <w:rFonts w:eastAsia="Times New Roman"/>
                <w:sz w:val="20"/>
                <w:szCs w:val="20"/>
              </w:rPr>
              <w:t xml:space="preserve"> pieaugot nokrišņu apjomam klimata pārmaiņu ietekmē. Vienlaikus, sausuma periodos var notikt notekūdeņu infiltrācija vidē, kā rezultātā rodas gan vides piesārņojums, gan var tikt ietekmēta notekūdeņu attīrīšanas kvalitāte, tādēļ šādu pasākumu īstenošana ir būtiska vides un klimata mērķu sasniegšanai. </w:t>
            </w:r>
            <w:r w:rsidR="05BB8354" w:rsidRPr="2E623612">
              <w:rPr>
                <w:rFonts w:eastAsia="Times New Roman"/>
                <w:sz w:val="20"/>
                <w:szCs w:val="20"/>
              </w:rPr>
              <w:t>Līdz ar to tiktu samazināt</w:t>
            </w:r>
            <w:r w:rsidR="207EE659" w:rsidRPr="2E623612">
              <w:rPr>
                <w:rFonts w:eastAsia="Times New Roman"/>
                <w:sz w:val="20"/>
                <w:szCs w:val="20"/>
              </w:rPr>
              <w:t>s</w:t>
            </w:r>
            <w:r w:rsidR="05BB8354" w:rsidRPr="2E623612">
              <w:rPr>
                <w:rFonts w:eastAsia="Times New Roman"/>
                <w:sz w:val="20"/>
                <w:szCs w:val="20"/>
              </w:rPr>
              <w:t xml:space="preserve"> </w:t>
            </w:r>
            <w:r w:rsidR="233189D4" w:rsidRPr="2E623612">
              <w:rPr>
                <w:rFonts w:eastAsia="Times New Roman"/>
                <w:sz w:val="20"/>
                <w:szCs w:val="20"/>
              </w:rPr>
              <w:t xml:space="preserve">klimata nelabvēlīgās ietekmes </w:t>
            </w:r>
            <w:r w:rsidR="207EE659" w:rsidRPr="2E623612">
              <w:rPr>
                <w:rFonts w:eastAsia="Times New Roman"/>
                <w:sz w:val="20"/>
                <w:szCs w:val="20"/>
              </w:rPr>
              <w:t>risks saimnieciskajai darbībai</w:t>
            </w:r>
            <w:r w:rsidR="0EAEED8B" w:rsidRPr="2E623612">
              <w:rPr>
                <w:rFonts w:eastAsia="Times New Roman"/>
                <w:sz w:val="20"/>
                <w:szCs w:val="20"/>
              </w:rPr>
              <w:t xml:space="preserve">, </w:t>
            </w:r>
            <w:r w:rsidR="7AF93FFB" w:rsidRPr="2E623612">
              <w:rPr>
                <w:rFonts w:eastAsia="Times New Roman"/>
                <w:sz w:val="20"/>
                <w:szCs w:val="20"/>
              </w:rPr>
              <w:t>nepalielinot nelabvēlīgas ietekmes risku iedzīvotājiem, dabai vai aktīviem</w:t>
            </w:r>
            <w:r w:rsidR="0EAEED8B" w:rsidRPr="2E623612">
              <w:rPr>
                <w:rFonts w:eastAsia="Times New Roman"/>
                <w:sz w:val="20"/>
                <w:szCs w:val="20"/>
              </w:rPr>
              <w:t>.</w:t>
            </w:r>
          </w:p>
        </w:tc>
      </w:tr>
      <w:tr w:rsidR="587D285D" w14:paraId="23A9DEAC" w14:textId="77777777" w:rsidTr="001F53D1">
        <w:trPr>
          <w:trHeight w:val="1680"/>
        </w:trPr>
        <w:tc>
          <w:tcPr>
            <w:tcW w:w="2924" w:type="dxa"/>
            <w:shd w:val="clear" w:color="auto" w:fill="FFFFFF" w:themeFill="background1"/>
          </w:tcPr>
          <w:p w14:paraId="03EA9C37" w14:textId="0D37701A" w:rsidR="587D285D" w:rsidRDefault="587D285D" w:rsidP="587D285D">
            <w:pPr>
              <w:jc w:val="both"/>
              <w:rPr>
                <w:rFonts w:eastAsia="Times New Roman"/>
                <w:b/>
                <w:sz w:val="20"/>
                <w:szCs w:val="20"/>
              </w:rPr>
            </w:pPr>
            <w:r w:rsidRPr="587D285D">
              <w:rPr>
                <w:rFonts w:eastAsia="Times New Roman"/>
                <w:b/>
                <w:bCs/>
                <w:sz w:val="20"/>
                <w:szCs w:val="20"/>
              </w:rPr>
              <w:lastRenderedPageBreak/>
              <w:t xml:space="preserve">Ilgtspējīga ūdens un jūras resursu izmantošana un aizsardzība. </w:t>
            </w:r>
          </w:p>
          <w:p w14:paraId="6970CCB1" w14:textId="5D910535" w:rsidR="587D285D" w:rsidRDefault="587D285D" w:rsidP="587D285D">
            <w:pPr>
              <w:jc w:val="both"/>
            </w:pPr>
            <w:r w:rsidRPr="587D285D">
              <w:rPr>
                <w:rFonts w:eastAsia="Times New Roman"/>
                <w:sz w:val="20"/>
                <w:szCs w:val="20"/>
              </w:rPr>
              <w:t xml:space="preserve">Vai paredzams, ka pasākums kaitēs: </w:t>
            </w:r>
          </w:p>
          <w:p w14:paraId="62C57863" w14:textId="269F829F" w:rsidR="587D285D" w:rsidRDefault="587D285D" w:rsidP="587D285D">
            <w:pPr>
              <w:jc w:val="both"/>
            </w:pPr>
            <w:r w:rsidRPr="587D285D">
              <w:rPr>
                <w:rFonts w:eastAsia="Times New Roman"/>
                <w:sz w:val="20"/>
                <w:szCs w:val="20"/>
              </w:rPr>
              <w:t xml:space="preserve">(i) ūdensobjektu labam stāvoklim vai to labam ekoloģiskajam potenciālam, ieskaitot virszemes ūdeņus un gruntsūdeņus; vai </w:t>
            </w:r>
          </w:p>
          <w:p w14:paraId="3CC2B157" w14:textId="5210DFDD" w:rsidR="587D285D" w:rsidRDefault="587D285D" w:rsidP="587D285D">
            <w:pPr>
              <w:jc w:val="both"/>
            </w:pPr>
            <w:r w:rsidRPr="587D285D">
              <w:rPr>
                <w:rFonts w:eastAsia="Times New Roman"/>
                <w:sz w:val="20"/>
                <w:szCs w:val="20"/>
              </w:rPr>
              <w:t>(ii) jūras ūdeņu labam vides stāvoklim?</w:t>
            </w:r>
          </w:p>
        </w:tc>
        <w:tc>
          <w:tcPr>
            <w:tcW w:w="694" w:type="dxa"/>
            <w:shd w:val="clear" w:color="auto" w:fill="FFFFFF" w:themeFill="background1"/>
            <w:vAlign w:val="center"/>
          </w:tcPr>
          <w:p w14:paraId="787AB503" w14:textId="2A81A1A1" w:rsidR="587D285D" w:rsidRDefault="587D285D" w:rsidP="5BA5FD92">
            <w:pPr>
              <w:jc w:val="center"/>
              <w:rPr>
                <w:rFonts w:eastAsia="Times New Roman"/>
                <w:b/>
                <w:bCs/>
                <w:sz w:val="20"/>
                <w:szCs w:val="20"/>
              </w:rPr>
            </w:pPr>
          </w:p>
        </w:tc>
        <w:tc>
          <w:tcPr>
            <w:tcW w:w="6837" w:type="dxa"/>
          </w:tcPr>
          <w:p w14:paraId="4C7063D7" w14:textId="5CC485BA" w:rsidR="1DC7C934" w:rsidRDefault="1DC7C934" w:rsidP="587D285D">
            <w:pPr>
              <w:rPr>
                <w:rFonts w:eastAsia="Times New Roman"/>
                <w:sz w:val="20"/>
                <w:szCs w:val="20"/>
              </w:rPr>
            </w:pPr>
            <w:r w:rsidRPr="587D285D">
              <w:rPr>
                <w:rFonts w:eastAsia="Times New Roman"/>
                <w:sz w:val="20"/>
                <w:szCs w:val="20"/>
              </w:rPr>
              <w:t>Skatīt novērtējuma 1.daļu</w:t>
            </w:r>
          </w:p>
        </w:tc>
      </w:tr>
      <w:tr w:rsidR="587D285D" w14:paraId="57409F2A" w14:textId="77777777" w:rsidTr="001F53D1">
        <w:trPr>
          <w:trHeight w:val="690"/>
        </w:trPr>
        <w:tc>
          <w:tcPr>
            <w:tcW w:w="2924" w:type="dxa"/>
          </w:tcPr>
          <w:p w14:paraId="7705A9C1" w14:textId="30F09630" w:rsidR="587D285D" w:rsidRDefault="587D285D" w:rsidP="587D285D">
            <w:pPr>
              <w:jc w:val="both"/>
            </w:pPr>
            <w:r w:rsidRPr="754D008A">
              <w:rPr>
                <w:rFonts w:eastAsia="Times New Roman"/>
                <w:b/>
                <w:bCs/>
                <w:sz w:val="20"/>
                <w:szCs w:val="20"/>
              </w:rPr>
              <w:t>Pāreja uz aprites ekonomiku, ieskaitot atkritumu rašanās novēršanu un to reciklēšanu</w:t>
            </w:r>
            <w:r w:rsidRPr="754D008A">
              <w:rPr>
                <w:rFonts w:eastAsia="Times New Roman"/>
                <w:sz w:val="20"/>
                <w:szCs w:val="20"/>
              </w:rPr>
              <w:t xml:space="preserve">. </w:t>
            </w:r>
          </w:p>
          <w:p w14:paraId="773960D5" w14:textId="35BF5931" w:rsidR="587D285D" w:rsidRDefault="587D285D" w:rsidP="587D285D">
            <w:pPr>
              <w:jc w:val="both"/>
            </w:pPr>
            <w:r w:rsidRPr="587D285D">
              <w:rPr>
                <w:rFonts w:eastAsia="Times New Roman"/>
                <w:sz w:val="20"/>
                <w:szCs w:val="20"/>
              </w:rPr>
              <w:t xml:space="preserve">Vai paredzams, ka pasākums: </w:t>
            </w:r>
          </w:p>
          <w:p w14:paraId="21BD11C8" w14:textId="3E966970" w:rsidR="587D285D" w:rsidRDefault="587D285D" w:rsidP="587D285D">
            <w:pPr>
              <w:jc w:val="both"/>
            </w:pPr>
            <w:r w:rsidRPr="587D285D">
              <w:rPr>
                <w:rFonts w:eastAsia="Times New Roman"/>
                <w:sz w:val="20"/>
                <w:szCs w:val="20"/>
              </w:rPr>
              <w:t>(i) būtiski palielinās atkritumu rašanos, incinerāciju vai apglabāšanu, izņemot nepārstrādājamu bīstamo atkritumu incinerāciju; vai</w:t>
            </w:r>
            <w:r>
              <w:br/>
            </w:r>
            <w:r w:rsidRPr="587D285D">
              <w:rPr>
                <w:rFonts w:eastAsia="Times New Roman"/>
                <w:sz w:val="20"/>
                <w:szCs w:val="20"/>
              </w:rPr>
              <w:t xml:space="preserve"> (ii) dabas resursu tiešā vai netiešā izmantošanā jebkurā to aprites cikla posmā radīs būtisku neefektivitāti, kas netiek samazināta līdz minimumam ar atbilstošiem pasākumiem; vai</w:t>
            </w:r>
            <w:r>
              <w:br/>
            </w:r>
            <w:r w:rsidRPr="587D285D">
              <w:rPr>
                <w:rFonts w:eastAsia="Times New Roman"/>
                <w:sz w:val="20"/>
                <w:szCs w:val="20"/>
              </w:rPr>
              <w:t xml:space="preserve"> (iii) radīs būtisku un ilgtermiņa kaitējumu videi attiecībā uz aprites ekonomiku?</w:t>
            </w:r>
          </w:p>
        </w:tc>
        <w:tc>
          <w:tcPr>
            <w:tcW w:w="694" w:type="dxa"/>
            <w:shd w:val="clear" w:color="auto" w:fill="FFFFFF" w:themeFill="background1"/>
            <w:vAlign w:val="center"/>
          </w:tcPr>
          <w:p w14:paraId="132B79C3" w14:textId="7D2B57AF" w:rsidR="587D285D" w:rsidRDefault="587D285D" w:rsidP="587D285D">
            <w:pPr>
              <w:jc w:val="center"/>
            </w:pPr>
            <w:r w:rsidRPr="587D285D">
              <w:rPr>
                <w:rFonts w:eastAsia="Times New Roman"/>
                <w:b/>
                <w:bCs/>
                <w:sz w:val="20"/>
                <w:szCs w:val="20"/>
              </w:rPr>
              <w:t>X</w:t>
            </w:r>
          </w:p>
        </w:tc>
        <w:tc>
          <w:tcPr>
            <w:tcW w:w="6837" w:type="dxa"/>
          </w:tcPr>
          <w:p w14:paraId="20253D97" w14:textId="68A72131" w:rsidR="00AD2834" w:rsidRDefault="7FFC3A6F" w:rsidP="00D704F0">
            <w:pPr>
              <w:jc w:val="both"/>
              <w:rPr>
                <w:rFonts w:eastAsia="Times New Roman"/>
                <w:sz w:val="20"/>
                <w:szCs w:val="20"/>
              </w:rPr>
            </w:pPr>
            <w:r w:rsidRPr="5BA5FD92">
              <w:rPr>
                <w:rFonts w:eastAsia="Times New Roman"/>
                <w:sz w:val="20"/>
                <w:szCs w:val="20"/>
              </w:rPr>
              <w:t xml:space="preserve">Pasākumam nav būtiskas ietekmes uz </w:t>
            </w:r>
            <w:r w:rsidR="3B7D7449" w:rsidRPr="5BA5FD92">
              <w:rPr>
                <w:rFonts w:eastAsia="Times New Roman"/>
                <w:sz w:val="20"/>
                <w:szCs w:val="20"/>
              </w:rPr>
              <w:t>atkritumu rašanās palielināšanos vai dabas resursu</w:t>
            </w:r>
            <w:r w:rsidR="594A2C36" w:rsidRPr="5BA5FD92">
              <w:rPr>
                <w:rFonts w:eastAsia="Times New Roman"/>
                <w:sz w:val="20"/>
                <w:szCs w:val="20"/>
              </w:rPr>
              <w:t xml:space="preserve"> neefektīvu izmantošanu</w:t>
            </w:r>
            <w:r w:rsidR="13A945F6" w:rsidRPr="5BA5FD92">
              <w:rPr>
                <w:rFonts w:eastAsia="Times New Roman"/>
                <w:sz w:val="20"/>
                <w:szCs w:val="20"/>
              </w:rPr>
              <w:t>,</w:t>
            </w:r>
            <w:r w:rsidR="594A2C36" w:rsidRPr="5BA5FD92">
              <w:rPr>
                <w:rFonts w:eastAsia="Times New Roman"/>
                <w:sz w:val="20"/>
                <w:szCs w:val="20"/>
              </w:rPr>
              <w:t xml:space="preserve"> vai ilgtermiņa kaitējumu videi</w:t>
            </w:r>
            <w:r w:rsidR="5FEFDE00" w:rsidRPr="5BA5FD92">
              <w:rPr>
                <w:rFonts w:eastAsia="Times New Roman"/>
                <w:sz w:val="20"/>
                <w:szCs w:val="20"/>
              </w:rPr>
              <w:t xml:space="preserve">, jo </w:t>
            </w:r>
            <w:r w:rsidR="6731DFE1" w:rsidRPr="5BA5FD92">
              <w:rPr>
                <w:rFonts w:eastAsia="Times New Roman"/>
                <w:sz w:val="20"/>
                <w:szCs w:val="20"/>
              </w:rPr>
              <w:t xml:space="preserve">uzlabojot iekārtu darbības efektivitāti, tiek nodrošināta </w:t>
            </w:r>
            <w:r w:rsidR="160E7845" w:rsidRPr="5BA5FD92">
              <w:rPr>
                <w:rFonts w:eastAsia="Times New Roman"/>
                <w:sz w:val="20"/>
                <w:szCs w:val="20"/>
              </w:rPr>
              <w:t xml:space="preserve">dabas resursu (ūdens, elektroenerģija u.c.) </w:t>
            </w:r>
            <w:r w:rsidR="597554DD" w:rsidRPr="5BA5FD92">
              <w:rPr>
                <w:rFonts w:eastAsia="Times New Roman"/>
                <w:sz w:val="20"/>
                <w:szCs w:val="20"/>
              </w:rPr>
              <w:t>ilgtspējīga izmantošana.</w:t>
            </w:r>
            <w:r w:rsidR="287C54A6" w:rsidRPr="5BA5FD92">
              <w:rPr>
                <w:rFonts w:eastAsia="Times New Roman"/>
                <w:sz w:val="20"/>
                <w:szCs w:val="20"/>
              </w:rPr>
              <w:t xml:space="preserve"> </w:t>
            </w:r>
            <w:r w:rsidR="1B2F11DF" w:rsidRPr="5BA5FD92">
              <w:rPr>
                <w:rFonts w:eastAsia="Times New Roman"/>
                <w:sz w:val="20"/>
                <w:szCs w:val="20"/>
              </w:rPr>
              <w:t xml:space="preserve">Pasākuma ietvaros </w:t>
            </w:r>
            <w:r w:rsidR="542114EE" w:rsidRPr="5BA5FD92">
              <w:rPr>
                <w:rFonts w:eastAsia="Times New Roman"/>
                <w:sz w:val="20"/>
                <w:szCs w:val="20"/>
              </w:rPr>
              <w:t xml:space="preserve">plānota neefektīvu iekārtu nomaiņa, tādējādi jaunās iekārtas </w:t>
            </w:r>
            <w:r w:rsidR="47A2662A" w:rsidRPr="5BA5FD92">
              <w:rPr>
                <w:rFonts w:eastAsia="Times New Roman"/>
                <w:sz w:val="20"/>
                <w:szCs w:val="20"/>
              </w:rPr>
              <w:t xml:space="preserve">atbildīs </w:t>
            </w:r>
            <w:r w:rsidR="542114EE" w:rsidRPr="5BA5FD92">
              <w:rPr>
                <w:rFonts w:eastAsia="Times New Roman"/>
                <w:sz w:val="20"/>
                <w:szCs w:val="20"/>
              </w:rPr>
              <w:t>produktu ilgizturīb</w:t>
            </w:r>
            <w:r w:rsidR="47A2662A" w:rsidRPr="5BA5FD92">
              <w:rPr>
                <w:rFonts w:eastAsia="Times New Roman"/>
                <w:sz w:val="20"/>
                <w:szCs w:val="20"/>
              </w:rPr>
              <w:t>as</w:t>
            </w:r>
            <w:r w:rsidR="542114EE" w:rsidRPr="5BA5FD92">
              <w:rPr>
                <w:rFonts w:eastAsia="Times New Roman"/>
                <w:sz w:val="20"/>
                <w:szCs w:val="20"/>
              </w:rPr>
              <w:t>, remontējamīb</w:t>
            </w:r>
            <w:r w:rsidR="47A2662A" w:rsidRPr="5BA5FD92">
              <w:rPr>
                <w:rFonts w:eastAsia="Times New Roman"/>
                <w:sz w:val="20"/>
                <w:szCs w:val="20"/>
              </w:rPr>
              <w:t xml:space="preserve">as un modernizējamības principiem. </w:t>
            </w:r>
            <w:r w:rsidR="002C6183">
              <w:rPr>
                <w:rFonts w:eastAsia="Times New Roman"/>
                <w:sz w:val="20"/>
                <w:szCs w:val="20"/>
              </w:rPr>
              <w:t xml:space="preserve">Prasības ievērošanai netiek noteikts </w:t>
            </w:r>
            <w:r w:rsidR="00146446">
              <w:rPr>
                <w:rFonts w:eastAsia="Times New Roman"/>
                <w:sz w:val="20"/>
                <w:szCs w:val="20"/>
              </w:rPr>
              <w:t>projektu iesniegumu vērtēšanas kritērijs</w:t>
            </w:r>
            <w:r w:rsidR="00366212">
              <w:rPr>
                <w:rFonts w:eastAsia="Times New Roman"/>
                <w:sz w:val="20"/>
                <w:szCs w:val="20"/>
              </w:rPr>
              <w:t xml:space="preserve">, </w:t>
            </w:r>
            <w:r w:rsidR="00366212" w:rsidRPr="00366212">
              <w:rPr>
                <w:rFonts w:eastAsia="Times New Roman"/>
                <w:sz w:val="20"/>
                <w:szCs w:val="20"/>
              </w:rPr>
              <w:t>bet nosacījumi vērtējami pret vispārējo atbilstību prasībām investīciju regulējošajos nosacījumos.</w:t>
            </w:r>
          </w:p>
          <w:p w14:paraId="5331365E" w14:textId="5E07BE18" w:rsidR="376D91F2" w:rsidRPr="007C5F2F" w:rsidRDefault="1BD65B63" w:rsidP="00AD37E6">
            <w:pPr>
              <w:spacing w:line="240" w:lineRule="auto"/>
              <w:jc w:val="both"/>
              <w:rPr>
                <w:rFonts w:eastAsia="Calibri"/>
              </w:rPr>
            </w:pPr>
            <w:r w:rsidRPr="5C291D2C">
              <w:rPr>
                <w:rFonts w:eastAsia="Times New Roman"/>
                <w:sz w:val="20"/>
                <w:szCs w:val="20"/>
                <w:lang w:eastAsia="lv-LV"/>
              </w:rPr>
              <w:t xml:space="preserve">Atkritumu </w:t>
            </w:r>
            <w:r w:rsidRPr="007C5F2F">
              <w:rPr>
                <w:rFonts w:eastAsia="Times New Roman"/>
                <w:sz w:val="20"/>
                <w:szCs w:val="20"/>
                <w:lang w:eastAsia="lv-LV"/>
              </w:rPr>
              <w:t>rašanās iespējama tikai būvniecības un infrastruktūras izveides laikā, kas uzskatāma par tipisku rīcības rezultātu</w:t>
            </w:r>
            <w:r w:rsidR="4E807A13" w:rsidRPr="007C5F2F">
              <w:rPr>
                <w:rFonts w:eastAsia="Times New Roman"/>
                <w:sz w:val="20"/>
                <w:szCs w:val="20"/>
                <w:lang w:eastAsia="lv-LV"/>
              </w:rPr>
              <w:t xml:space="preserve"> - </w:t>
            </w:r>
            <w:r w:rsidR="4E807A13" w:rsidRPr="007C5F2F">
              <w:rPr>
                <w:rStyle w:val="normaltextrun"/>
                <w:sz w:val="20"/>
                <w:szCs w:val="20"/>
              </w:rPr>
              <w:t>tie jāapsaimnieko atbilstoši normatīvajos aktos paredzētajai kārtībai, neizvirzot specifiskas prasības projekta īstenošanā.</w:t>
            </w:r>
            <w:r w:rsidR="4E807A13" w:rsidRPr="007C5F2F">
              <w:rPr>
                <w:rStyle w:val="normaltextrun"/>
                <w:strike/>
                <w:sz w:val="20"/>
                <w:szCs w:val="20"/>
              </w:rPr>
              <w:t>,</w:t>
            </w:r>
            <w:r w:rsidRPr="007C5F2F">
              <w:rPr>
                <w:rFonts w:eastAsia="Times New Roman"/>
                <w:sz w:val="20"/>
                <w:szCs w:val="20"/>
                <w:lang w:eastAsia="lv-LV"/>
              </w:rPr>
              <w:t xml:space="preserve">, </w:t>
            </w:r>
            <w:r w:rsidR="371D6632" w:rsidRPr="007C5F2F">
              <w:rPr>
                <w:rFonts w:eastAsia="Times New Roman"/>
                <w:sz w:val="20"/>
                <w:szCs w:val="20"/>
              </w:rPr>
              <w:t xml:space="preserve"> S</w:t>
            </w:r>
            <w:r w:rsidR="371D6632" w:rsidRPr="007C5F2F">
              <w:rPr>
                <w:rStyle w:val="normaltextrun"/>
                <w:sz w:val="20"/>
                <w:szCs w:val="20"/>
              </w:rPr>
              <w:t>pecifiskā atbalsta mērķa atlases kārtas ietvaros īstenošanas nosacījum</w:t>
            </w:r>
            <w:r w:rsidR="57E950CE" w:rsidRPr="007C5F2F">
              <w:rPr>
                <w:rStyle w:val="normaltextrun"/>
                <w:sz w:val="20"/>
                <w:szCs w:val="20"/>
              </w:rPr>
              <w:t>i</w:t>
            </w:r>
            <w:r w:rsidR="371D6632" w:rsidRPr="007C5F2F">
              <w:rPr>
                <w:rStyle w:val="normaltextrun"/>
                <w:sz w:val="20"/>
                <w:szCs w:val="20"/>
              </w:rPr>
              <w:t xml:space="preserve"> </w:t>
            </w:r>
            <w:r w:rsidR="0CE5643A" w:rsidRPr="007C5F2F">
              <w:rPr>
                <w:rStyle w:val="normaltextrun"/>
                <w:sz w:val="20"/>
                <w:szCs w:val="20"/>
              </w:rPr>
              <w:t>paredz</w:t>
            </w:r>
            <w:r w:rsidR="371D6632" w:rsidRPr="007C5F2F">
              <w:rPr>
                <w:rStyle w:val="normaltextrun"/>
                <w:sz w:val="20"/>
                <w:szCs w:val="20"/>
              </w:rPr>
              <w:t xml:space="preserve"> (nosakot kā kritēriju), ka </w:t>
            </w:r>
            <w:r w:rsidR="2076E5BF" w:rsidRPr="007C5F2F">
              <w:rPr>
                <w:rFonts w:eastAsia="Times New Roman"/>
                <w:sz w:val="20"/>
                <w:szCs w:val="20"/>
              </w:rPr>
              <w:t>nebīstamos būvgružus un ēku nojaukšanas atkritumus, kas būvlaukumā radušies būvniecības laikā</w:t>
            </w:r>
            <w:r w:rsidR="24A40A18" w:rsidRPr="007C5F2F">
              <w:rPr>
                <w:rFonts w:eastAsia="Times New Roman"/>
                <w:sz w:val="20"/>
                <w:szCs w:val="20"/>
              </w:rPr>
              <w:t>,</w:t>
            </w:r>
            <w:r w:rsidR="2C0C0CFF" w:rsidRPr="007C5F2F">
              <w:rPr>
                <w:rFonts w:eastAsia="Times New Roman"/>
                <w:sz w:val="20"/>
                <w:szCs w:val="20"/>
              </w:rPr>
              <w:t xml:space="preserve"> </w:t>
            </w:r>
            <w:r w:rsidR="2076E5BF" w:rsidRPr="007C5F2F">
              <w:rPr>
                <w:rFonts w:eastAsia="Times New Roman"/>
                <w:sz w:val="20"/>
                <w:szCs w:val="20"/>
              </w:rPr>
              <w:t>saskaņā ar atkritumu apsaimniekošanas hierarhiju iespēju robežās atkārtoti izmanto būvniecības objektā uz vietas (tostarp aizbēršanas darbībām, kurās atkritumus izmanto citu materiālu aizstāšanai) Šo darbību kontrole ir paredzēta atbilstoši normatīvajiem aktiem par atkritumu apsaimniekošanu</w:t>
            </w:r>
            <w:r w:rsidR="24A40A18" w:rsidRPr="007C5F2F">
              <w:rPr>
                <w:rFonts w:eastAsia="Times New Roman"/>
                <w:sz w:val="20"/>
                <w:szCs w:val="20"/>
              </w:rPr>
              <w:t>,</w:t>
            </w:r>
            <w:r w:rsidR="2598493F" w:rsidRPr="007C5F2F">
              <w:rPr>
                <w:rFonts w:eastAsia="Times New Roman"/>
                <w:sz w:val="20"/>
                <w:szCs w:val="20"/>
              </w:rPr>
              <w:t xml:space="preserve"> tamdēļ tās uzraudzībai var netikt izvirzītas specifiskas prasības projekta īstenošanā.</w:t>
            </w:r>
            <w:r w:rsidR="24A40A18" w:rsidRPr="007C5F2F">
              <w:rPr>
                <w:rFonts w:eastAsia="Times New Roman"/>
                <w:sz w:val="20"/>
                <w:szCs w:val="20"/>
              </w:rPr>
              <w:t xml:space="preserve"> </w:t>
            </w:r>
          </w:p>
          <w:p w14:paraId="1CC9ED33" w14:textId="471671E7" w:rsidR="3A0CFCF9" w:rsidRPr="007C5F2F" w:rsidRDefault="39DBEC47" w:rsidP="2BB0C03C">
            <w:pPr>
              <w:jc w:val="both"/>
              <w:rPr>
                <w:rFonts w:eastAsia="Calibri"/>
              </w:rPr>
            </w:pPr>
            <w:r w:rsidRPr="007C5F2F">
              <w:rPr>
                <w:rFonts w:eastAsia="Times New Roman"/>
                <w:sz w:val="20"/>
                <w:szCs w:val="20"/>
              </w:rPr>
              <w:t xml:space="preserve">Notekūdeņu dūņu apstrādes realizācija tiks plānota </w:t>
            </w:r>
            <w:r w:rsidRPr="007C5F2F">
              <w:rPr>
                <w:rFonts w:eastAsia="Times New Roman"/>
                <w:sz w:val="19"/>
                <w:szCs w:val="19"/>
              </w:rPr>
              <w:t>atbilstoši izstrādē esošaja</w:t>
            </w:r>
            <w:r w:rsidR="57BA7CC5" w:rsidRPr="007C5F2F">
              <w:rPr>
                <w:rFonts w:eastAsia="Times New Roman"/>
                <w:sz w:val="19"/>
                <w:szCs w:val="19"/>
              </w:rPr>
              <w:t>m</w:t>
            </w:r>
            <w:r w:rsidRPr="007C5F2F">
              <w:rPr>
                <w:rFonts w:eastAsia="Times New Roman"/>
                <w:sz w:val="19"/>
                <w:szCs w:val="19"/>
              </w:rPr>
              <w:t xml:space="preserve"> Notekūdeņu dūņu apsaimniekošanas </w:t>
            </w:r>
            <w:r w:rsidR="6DFE9494" w:rsidRPr="007C5F2F">
              <w:rPr>
                <w:rFonts w:eastAsia="Times New Roman"/>
                <w:sz w:val="19"/>
                <w:szCs w:val="19"/>
              </w:rPr>
              <w:t>plānam</w:t>
            </w:r>
            <w:r w:rsidR="5D91ED6C" w:rsidRPr="007C5F2F">
              <w:rPr>
                <w:rFonts w:eastAsia="Times New Roman"/>
                <w:sz w:val="19"/>
                <w:szCs w:val="19"/>
              </w:rPr>
              <w:t xml:space="preserve"> Latvijai</w:t>
            </w:r>
            <w:r w:rsidR="3D17E20C" w:rsidRPr="007C5F2F">
              <w:rPr>
                <w:rFonts w:eastAsia="Times New Roman"/>
                <w:sz w:val="19"/>
                <w:szCs w:val="19"/>
              </w:rPr>
              <w:t xml:space="preserve">, kas paredz veicināt dūņu apstrādes </w:t>
            </w:r>
            <w:r w:rsidR="6EB09586" w:rsidRPr="007C5F2F">
              <w:rPr>
                <w:rFonts w:eastAsia="Times New Roman"/>
                <w:sz w:val="19"/>
                <w:szCs w:val="19"/>
              </w:rPr>
              <w:t xml:space="preserve">un pārstrādes </w:t>
            </w:r>
            <w:r w:rsidR="3D17E20C" w:rsidRPr="007C5F2F">
              <w:rPr>
                <w:rFonts w:eastAsia="Times New Roman"/>
                <w:sz w:val="19"/>
                <w:szCs w:val="19"/>
              </w:rPr>
              <w:t xml:space="preserve">centralizāciju, lai mazinātu </w:t>
            </w:r>
            <w:r w:rsidR="2CA3BA60" w:rsidRPr="007C5F2F">
              <w:rPr>
                <w:rFonts w:eastAsia="Times New Roman"/>
                <w:sz w:val="19"/>
                <w:szCs w:val="19"/>
              </w:rPr>
              <w:t xml:space="preserve">neatbilstoši apsaimniekotu dūņu iespējamo ietekmi uz vidi. </w:t>
            </w:r>
            <w:r w:rsidR="2CA3BA60" w:rsidRPr="007C5F2F">
              <w:rPr>
                <w:rFonts w:ascii="Calibri" w:eastAsia="Calibri" w:hAnsi="Calibri" w:cs="Calibri"/>
                <w:sz w:val="20"/>
                <w:szCs w:val="20"/>
              </w:rPr>
              <w:t>Š</w:t>
            </w:r>
            <w:r w:rsidR="2CA3BA60" w:rsidRPr="007C5F2F">
              <w:rPr>
                <w:rFonts w:eastAsia="Times New Roman"/>
                <w:sz w:val="20"/>
                <w:szCs w:val="20"/>
              </w:rPr>
              <w:t xml:space="preserve">obrīd liela daļa dūņu tiek uzglabātas </w:t>
            </w:r>
            <w:r w:rsidR="331A8B86" w:rsidRPr="007C5F2F">
              <w:rPr>
                <w:rFonts w:eastAsia="Times New Roman"/>
                <w:sz w:val="20"/>
                <w:szCs w:val="20"/>
              </w:rPr>
              <w:t>to radīšanas vietā</w:t>
            </w:r>
            <w:r w:rsidR="2CA3BA60" w:rsidRPr="007C5F2F">
              <w:rPr>
                <w:rFonts w:eastAsia="Times New Roman"/>
                <w:sz w:val="20"/>
                <w:szCs w:val="20"/>
              </w:rPr>
              <w:t>, jo tā ir vairāk nekā 900 notekūdeņu attīrīšanas iekārtu operatoru atbildība.</w:t>
            </w:r>
            <w:r w:rsidR="5256ED2A" w:rsidRPr="007C5F2F">
              <w:rPr>
                <w:rFonts w:eastAsia="Times New Roman"/>
                <w:sz w:val="20"/>
                <w:szCs w:val="20"/>
              </w:rPr>
              <w:t xml:space="preserve"> S</w:t>
            </w:r>
            <w:r w:rsidR="5256ED2A" w:rsidRPr="007C5F2F">
              <w:rPr>
                <w:rStyle w:val="normaltextrun"/>
                <w:sz w:val="20"/>
                <w:szCs w:val="20"/>
              </w:rPr>
              <w:t xml:space="preserve">pecifiskā atbalsta mērķa atlases kārtas ietvaros īstenošanas nosacījumu izstrādes laikā </w:t>
            </w:r>
            <w:r w:rsidR="1BA6B28C" w:rsidRPr="007C5F2F">
              <w:rPr>
                <w:rStyle w:val="normaltextrun"/>
                <w:sz w:val="20"/>
                <w:szCs w:val="20"/>
              </w:rPr>
              <w:t>tiek</w:t>
            </w:r>
            <w:r w:rsidR="5256ED2A" w:rsidRPr="007C5F2F">
              <w:rPr>
                <w:rStyle w:val="normaltextrun"/>
                <w:sz w:val="20"/>
                <w:szCs w:val="20"/>
              </w:rPr>
              <w:t xml:space="preserve"> izvērtēts, vai </w:t>
            </w:r>
            <w:r w:rsidR="38C9DBFB" w:rsidRPr="007C5F2F">
              <w:rPr>
                <w:rStyle w:val="normaltextrun"/>
                <w:sz w:val="20"/>
                <w:szCs w:val="20"/>
              </w:rPr>
              <w:t xml:space="preserve">projektiem noteikt prasību izstrādāt </w:t>
            </w:r>
            <w:r w:rsidR="64591C92" w:rsidRPr="007C5F2F">
              <w:rPr>
                <w:rStyle w:val="normaltextrun"/>
                <w:sz w:val="20"/>
                <w:szCs w:val="20"/>
              </w:rPr>
              <w:t>izmaksu un ieguvumu analīzi</w:t>
            </w:r>
            <w:r w:rsidR="38C9DBFB" w:rsidRPr="007C5F2F">
              <w:rPr>
                <w:rStyle w:val="normaltextrun"/>
                <w:sz w:val="20"/>
                <w:szCs w:val="20"/>
              </w:rPr>
              <w:t>, izvirzot to kā projektu iesniegumu vērtēšanas kritēriju.</w:t>
            </w:r>
            <w:r w:rsidR="50509357" w:rsidRPr="007C5F2F">
              <w:rPr>
                <w:rFonts w:eastAsia="Times New Roman"/>
                <w:sz w:val="20"/>
                <w:szCs w:val="20"/>
              </w:rPr>
              <w:t xml:space="preserve"> </w:t>
            </w:r>
          </w:p>
          <w:p w14:paraId="559686A3" w14:textId="269A78C6" w:rsidR="000E06A6" w:rsidRPr="0050023A" w:rsidRDefault="6E0E825D" w:rsidP="00D704F0">
            <w:pPr>
              <w:jc w:val="both"/>
              <w:rPr>
                <w:rFonts w:eastAsia="Times New Roman"/>
                <w:sz w:val="20"/>
                <w:szCs w:val="20"/>
              </w:rPr>
            </w:pPr>
            <w:r w:rsidRPr="007C5F2F">
              <w:rPr>
                <w:rFonts w:eastAsia="Times New Roman"/>
                <w:sz w:val="20"/>
                <w:szCs w:val="20"/>
                <w:lang w:eastAsia="lv-LV"/>
              </w:rPr>
              <w:t xml:space="preserve">Zaļā publiskā iepirkuma principi </w:t>
            </w:r>
            <w:r w:rsidRPr="2E623612">
              <w:rPr>
                <w:rFonts w:eastAsia="Times New Roman"/>
                <w:sz w:val="20"/>
                <w:szCs w:val="20"/>
                <w:lang w:eastAsia="lv-LV"/>
              </w:rPr>
              <w:t>var tik</w:t>
            </w:r>
            <w:r w:rsidR="614FC05E" w:rsidRPr="2E623612">
              <w:rPr>
                <w:rFonts w:eastAsia="Times New Roman"/>
                <w:sz w:val="20"/>
                <w:szCs w:val="20"/>
                <w:lang w:eastAsia="lv-LV"/>
              </w:rPr>
              <w:t>t</w:t>
            </w:r>
            <w:r w:rsidRPr="2E623612">
              <w:rPr>
                <w:rFonts w:eastAsia="Times New Roman"/>
                <w:sz w:val="20"/>
                <w:szCs w:val="20"/>
                <w:lang w:eastAsia="lv-LV"/>
              </w:rPr>
              <w:t xml:space="preserve"> noteikti projektu vērtēšanas kritērijos gan kā obligāti, gan izvēles kritēriji atkarībā no spēkā esošā normatīvā regulējuma</w:t>
            </w:r>
            <w:r w:rsidR="300B454D" w:rsidRPr="2E623612">
              <w:rPr>
                <w:rFonts w:eastAsia="Times New Roman"/>
                <w:sz w:val="20"/>
                <w:szCs w:val="20"/>
                <w:lang w:eastAsia="lv-LV"/>
              </w:rPr>
              <w:t xml:space="preserve"> un</w:t>
            </w:r>
            <w:r w:rsidR="276E4618" w:rsidRPr="2E623612">
              <w:rPr>
                <w:rFonts w:eastAsia="Times New Roman"/>
                <w:sz w:val="20"/>
                <w:szCs w:val="20"/>
                <w:lang w:eastAsia="lv-LV"/>
              </w:rPr>
              <w:t xml:space="preserve"> atkarībā no tā</w:t>
            </w:r>
            <w:r w:rsidR="300B454D" w:rsidRPr="2E623612">
              <w:rPr>
                <w:rFonts w:eastAsia="Times New Roman"/>
                <w:sz w:val="20"/>
                <w:szCs w:val="20"/>
                <w:lang w:eastAsia="lv-LV"/>
              </w:rPr>
              <w:t>, vai konkrētā iepirkuma priekšmets atbilst zaļā publiskā iepirkuma priekšmetam</w:t>
            </w:r>
            <w:r w:rsidRPr="2E623612">
              <w:rPr>
                <w:rFonts w:eastAsia="Times New Roman"/>
                <w:sz w:val="20"/>
                <w:szCs w:val="20"/>
                <w:lang w:eastAsia="lv-LV"/>
              </w:rPr>
              <w:t>.</w:t>
            </w:r>
          </w:p>
        </w:tc>
      </w:tr>
      <w:tr w:rsidR="587D285D" w14:paraId="3D451B93" w14:textId="77777777" w:rsidTr="001F53D1">
        <w:trPr>
          <w:trHeight w:val="540"/>
        </w:trPr>
        <w:tc>
          <w:tcPr>
            <w:tcW w:w="2924" w:type="dxa"/>
          </w:tcPr>
          <w:p w14:paraId="4195BDB3" w14:textId="00C976FD" w:rsidR="587D285D" w:rsidRDefault="587D285D" w:rsidP="587D285D">
            <w:pPr>
              <w:jc w:val="both"/>
              <w:rPr>
                <w:rFonts w:eastAsia="Times New Roman"/>
                <w:b/>
                <w:sz w:val="20"/>
                <w:szCs w:val="20"/>
              </w:rPr>
            </w:pPr>
            <w:r w:rsidRPr="587D285D">
              <w:rPr>
                <w:rFonts w:eastAsia="Times New Roman"/>
                <w:b/>
                <w:bCs/>
                <w:sz w:val="20"/>
                <w:szCs w:val="20"/>
              </w:rPr>
              <w:t xml:space="preserve">Piesārņojuma novēršana un kontrole. </w:t>
            </w:r>
          </w:p>
          <w:p w14:paraId="786D22BD" w14:textId="7A7C5671" w:rsidR="587D285D" w:rsidRDefault="587D285D" w:rsidP="587D285D">
            <w:pPr>
              <w:jc w:val="both"/>
            </w:pPr>
            <w:r w:rsidRPr="587D285D">
              <w:rPr>
                <w:rFonts w:eastAsia="Times New Roman"/>
                <w:sz w:val="20"/>
                <w:szCs w:val="20"/>
              </w:rPr>
              <w:t>Vai paredzams, ka pasākums ievērojami palielinās piesārņotāju emisijas gaisā, ūdenī vai zemē?</w:t>
            </w:r>
          </w:p>
        </w:tc>
        <w:tc>
          <w:tcPr>
            <w:tcW w:w="694" w:type="dxa"/>
            <w:shd w:val="clear" w:color="auto" w:fill="FFFFFF" w:themeFill="background1"/>
            <w:vAlign w:val="center"/>
          </w:tcPr>
          <w:p w14:paraId="69224C07" w14:textId="53634FBB" w:rsidR="587D285D" w:rsidRDefault="587D285D" w:rsidP="5BA5FD92">
            <w:pPr>
              <w:jc w:val="center"/>
              <w:rPr>
                <w:rFonts w:eastAsia="Times New Roman"/>
                <w:b/>
                <w:bCs/>
                <w:sz w:val="20"/>
                <w:szCs w:val="20"/>
              </w:rPr>
            </w:pPr>
          </w:p>
        </w:tc>
        <w:tc>
          <w:tcPr>
            <w:tcW w:w="6837" w:type="dxa"/>
          </w:tcPr>
          <w:p w14:paraId="0F56C3E8" w14:textId="2E408B5A" w:rsidR="587D285D" w:rsidRDefault="587D285D" w:rsidP="587D285D">
            <w:pPr>
              <w:jc w:val="both"/>
            </w:pPr>
            <w:r w:rsidRPr="587D285D">
              <w:rPr>
                <w:rFonts w:eastAsia="Times New Roman"/>
                <w:sz w:val="20"/>
                <w:szCs w:val="20"/>
              </w:rPr>
              <w:t xml:space="preserve"> </w:t>
            </w:r>
            <w:r w:rsidR="004C308B" w:rsidRPr="587D285D">
              <w:rPr>
                <w:rFonts w:eastAsia="Times New Roman"/>
                <w:sz w:val="20"/>
                <w:szCs w:val="20"/>
              </w:rPr>
              <w:t>Skatīt novērtējuma 1.daļu</w:t>
            </w:r>
          </w:p>
        </w:tc>
      </w:tr>
      <w:tr w:rsidR="587D285D" w14:paraId="7706313A" w14:textId="77777777" w:rsidTr="001F53D1">
        <w:trPr>
          <w:trHeight w:val="980"/>
        </w:trPr>
        <w:tc>
          <w:tcPr>
            <w:tcW w:w="2924" w:type="dxa"/>
          </w:tcPr>
          <w:p w14:paraId="7286142F" w14:textId="1AC0FC30" w:rsidR="587D285D" w:rsidRDefault="587D285D" w:rsidP="00E87422">
            <w:pPr>
              <w:spacing w:line="240" w:lineRule="auto"/>
              <w:jc w:val="both"/>
              <w:rPr>
                <w:rFonts w:eastAsia="Times New Roman"/>
                <w:sz w:val="20"/>
                <w:szCs w:val="20"/>
              </w:rPr>
            </w:pPr>
            <w:r w:rsidRPr="754D008A">
              <w:rPr>
                <w:rFonts w:eastAsia="Times New Roman"/>
                <w:b/>
                <w:bCs/>
                <w:sz w:val="20"/>
                <w:szCs w:val="20"/>
              </w:rPr>
              <w:t>Bioloģiskās daudzveidības un ekosistēmu aizsardzība un atjaunošana.</w:t>
            </w:r>
            <w:r w:rsidRPr="754D008A">
              <w:rPr>
                <w:rFonts w:eastAsia="Times New Roman"/>
                <w:sz w:val="20"/>
                <w:szCs w:val="20"/>
              </w:rPr>
              <w:t xml:space="preserve"> </w:t>
            </w:r>
          </w:p>
          <w:p w14:paraId="1955ED73" w14:textId="2472AC0C" w:rsidR="587D285D" w:rsidRDefault="587D285D" w:rsidP="00E87422">
            <w:pPr>
              <w:spacing w:line="240" w:lineRule="auto"/>
              <w:jc w:val="both"/>
            </w:pPr>
            <w:r w:rsidRPr="587D285D">
              <w:rPr>
                <w:rFonts w:eastAsia="Times New Roman"/>
                <w:sz w:val="20"/>
                <w:szCs w:val="20"/>
              </w:rPr>
              <w:t>Vai paredzams, ka pasākums:</w:t>
            </w:r>
            <w:r>
              <w:br/>
            </w:r>
            <w:r w:rsidRPr="587D285D">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694" w:type="dxa"/>
            <w:vAlign w:val="center"/>
          </w:tcPr>
          <w:p w14:paraId="3D8496DD" w14:textId="2485D08E" w:rsidR="587D285D" w:rsidRDefault="009E774F" w:rsidP="00E87422">
            <w:pPr>
              <w:spacing w:line="240" w:lineRule="auto"/>
              <w:jc w:val="center"/>
            </w:pPr>
            <w:r w:rsidRPr="587D285D">
              <w:rPr>
                <w:rFonts w:eastAsia="Times New Roman"/>
                <w:b/>
                <w:bCs/>
                <w:sz w:val="20"/>
                <w:szCs w:val="20"/>
              </w:rPr>
              <w:t>X</w:t>
            </w:r>
            <w:r w:rsidR="587D285D" w:rsidRPr="587D285D">
              <w:rPr>
                <w:rFonts w:eastAsia="Times New Roman"/>
                <w:b/>
                <w:bCs/>
                <w:sz w:val="20"/>
                <w:szCs w:val="20"/>
              </w:rPr>
              <w:t xml:space="preserve"> </w:t>
            </w:r>
          </w:p>
        </w:tc>
        <w:tc>
          <w:tcPr>
            <w:tcW w:w="6837" w:type="dxa"/>
          </w:tcPr>
          <w:p w14:paraId="19BC338F" w14:textId="2835A307" w:rsidR="587D285D" w:rsidRDefault="7166601B" w:rsidP="00E87422">
            <w:pPr>
              <w:spacing w:line="240" w:lineRule="auto"/>
              <w:jc w:val="both"/>
            </w:pPr>
            <w:r w:rsidRPr="2E623612">
              <w:rPr>
                <w:rFonts w:eastAsia="Times New Roman"/>
                <w:sz w:val="20"/>
                <w:szCs w:val="20"/>
              </w:rPr>
              <w:t>Pasākumam nav būtiskas iete</w:t>
            </w:r>
            <w:r w:rsidR="473AE1F5" w:rsidRPr="2E623612">
              <w:rPr>
                <w:rFonts w:eastAsia="Times New Roman"/>
                <w:sz w:val="20"/>
                <w:szCs w:val="20"/>
              </w:rPr>
              <w:t xml:space="preserve">kmes uz ekosistēmām, dzīvotņu un sugu aizsardzības </w:t>
            </w:r>
            <w:r w:rsidR="1AE3312F" w:rsidRPr="2E623612">
              <w:rPr>
                <w:rFonts w:eastAsia="Times New Roman"/>
                <w:sz w:val="20"/>
                <w:szCs w:val="20"/>
              </w:rPr>
              <w:t>status</w:t>
            </w:r>
            <w:r w:rsidR="499934F0" w:rsidRPr="2E623612">
              <w:rPr>
                <w:rFonts w:eastAsia="Times New Roman"/>
                <w:sz w:val="20"/>
                <w:szCs w:val="20"/>
              </w:rPr>
              <w:t>u</w:t>
            </w:r>
            <w:r w:rsidR="1AE3312F" w:rsidRPr="2E623612">
              <w:rPr>
                <w:rFonts w:eastAsia="Times New Roman"/>
                <w:sz w:val="20"/>
                <w:szCs w:val="20"/>
              </w:rPr>
              <w:t>.</w:t>
            </w:r>
            <w:r w:rsidR="473AE1F5" w:rsidRPr="2E623612">
              <w:rPr>
                <w:rFonts w:eastAsia="Times New Roman"/>
                <w:sz w:val="20"/>
                <w:szCs w:val="20"/>
              </w:rPr>
              <w:t xml:space="preserve"> </w:t>
            </w:r>
            <w:r w:rsidR="009E774F" w:rsidRPr="2E623612">
              <w:rPr>
                <w:rFonts w:eastAsia="Times New Roman"/>
                <w:sz w:val="20"/>
                <w:szCs w:val="20"/>
              </w:rPr>
              <w:t>Sabiedrisko ūdenssaimniecības pakalpojumu sniedzēju īpašumā esošā notekūdeņu apsaimniekošanas sistēma un notekūdeņu dūņu apsaimniekošanas infrastruktūra neskar bioloģiskajai daudzveidībai nozīmīgas teritorijas.</w:t>
            </w:r>
            <w:r w:rsidR="775FD7E0" w:rsidRPr="2E623612">
              <w:rPr>
                <w:rFonts w:eastAsia="Times New Roman"/>
                <w:sz w:val="20"/>
                <w:szCs w:val="20"/>
              </w:rPr>
              <w:t xml:space="preserve"> Vienlaikus</w:t>
            </w:r>
            <w:r w:rsidR="775FD7E0">
              <w:t xml:space="preserve"> </w:t>
            </w:r>
            <w:r w:rsidR="775FD7E0" w:rsidRPr="2E623612">
              <w:rPr>
                <w:rFonts w:eastAsia="Times New Roman"/>
                <w:sz w:val="20"/>
                <w:szCs w:val="20"/>
              </w:rPr>
              <w:t>tiks nodrošināts, ka būvniecības procesa laikā tiks ievērotas prasības par koku ciršanas aizliegumu putnu ligzdošanas periodā un nodrošināta esošo koku veselības stāvokļa aizsardzība, tai skaitā nekaitējot koku saknēm</w:t>
            </w:r>
            <w:r w:rsidR="4186D23E" w:rsidRPr="2E623612">
              <w:rPr>
                <w:rFonts w:eastAsia="Times New Roman"/>
                <w:sz w:val="20"/>
                <w:szCs w:val="20"/>
              </w:rPr>
              <w:t>.</w:t>
            </w:r>
            <w:r w:rsidR="775FD7E0" w:rsidRPr="2E623612">
              <w:rPr>
                <w:rFonts w:eastAsia="Times New Roman"/>
                <w:sz w:val="20"/>
                <w:szCs w:val="20"/>
              </w:rPr>
              <w:t xml:space="preserve"> </w:t>
            </w:r>
            <w:r w:rsidR="009E774F" w:rsidRPr="2E623612">
              <w:rPr>
                <w:rFonts w:eastAsia="Times New Roman"/>
                <w:sz w:val="20"/>
                <w:szCs w:val="20"/>
              </w:rPr>
              <w:t xml:space="preserve"> Esošās NAI infrastruktūras kapacitātes un jaudu attīstība plānota jau esošajās teritorijās. Atbilstoši Notekūdeņu dūņu </w:t>
            </w:r>
            <w:r w:rsidR="2478B008" w:rsidRPr="2E623612">
              <w:rPr>
                <w:rFonts w:eastAsia="Times New Roman"/>
                <w:sz w:val="20"/>
                <w:szCs w:val="20"/>
              </w:rPr>
              <w:t>apsaimniekošanas plānā</w:t>
            </w:r>
            <w:r w:rsidR="009E774F" w:rsidRPr="2E623612">
              <w:rPr>
                <w:rFonts w:eastAsia="Times New Roman"/>
                <w:sz w:val="20"/>
                <w:szCs w:val="20"/>
              </w:rPr>
              <w:t xml:space="preserve"> </w:t>
            </w:r>
            <w:r w:rsidR="2FB6472B" w:rsidRPr="2E623612">
              <w:rPr>
                <w:rFonts w:eastAsia="Times New Roman"/>
                <w:sz w:val="20"/>
                <w:szCs w:val="20"/>
              </w:rPr>
              <w:t>(projekts)</w:t>
            </w:r>
            <w:r w:rsidR="1BFEF72B" w:rsidRPr="2E623612">
              <w:rPr>
                <w:rFonts w:eastAsia="Times New Roman"/>
                <w:sz w:val="20"/>
                <w:szCs w:val="20"/>
              </w:rPr>
              <w:t xml:space="preserve"> </w:t>
            </w:r>
            <w:r w:rsidR="009E774F" w:rsidRPr="2E623612">
              <w:rPr>
                <w:rFonts w:eastAsia="Times New Roman"/>
                <w:sz w:val="20"/>
                <w:szCs w:val="20"/>
              </w:rPr>
              <w:t>noteiktajam dūņu apstrādes (uzglabāšanas, atūdeņošanas) infrastruktūra attīstāma pie esošajām notekūdeņu attīrīšanas iekārtām.</w:t>
            </w:r>
            <w:r w:rsidR="372FDE63" w:rsidRPr="2E623612">
              <w:rPr>
                <w:rFonts w:eastAsia="Times New Roman"/>
                <w:sz w:val="20"/>
                <w:szCs w:val="20"/>
              </w:rPr>
              <w:t xml:space="preserve"> </w:t>
            </w:r>
            <w:r w:rsidR="00998A10" w:rsidRPr="2E623612">
              <w:rPr>
                <w:rFonts w:eastAsia="Times New Roman"/>
                <w:sz w:val="20"/>
                <w:szCs w:val="20"/>
              </w:rPr>
              <w:t>Potenciāli</w:t>
            </w:r>
            <w:r w:rsidR="372FDE63" w:rsidRPr="2E623612">
              <w:rPr>
                <w:rFonts w:eastAsia="Times New Roman"/>
                <w:sz w:val="20"/>
                <w:szCs w:val="20"/>
              </w:rPr>
              <w:t xml:space="preserve"> darbību īstenošana</w:t>
            </w:r>
            <w:r w:rsidR="00998A10" w:rsidRPr="2E623612">
              <w:rPr>
                <w:rFonts w:eastAsia="Times New Roman"/>
                <w:sz w:val="20"/>
                <w:szCs w:val="20"/>
              </w:rPr>
              <w:t>i</w:t>
            </w:r>
            <w:r w:rsidR="372FDE63" w:rsidRPr="2E623612">
              <w:rPr>
                <w:rFonts w:eastAsia="Times New Roman"/>
                <w:sz w:val="20"/>
                <w:szCs w:val="20"/>
              </w:rPr>
              <w:t xml:space="preserve"> veicams </w:t>
            </w:r>
            <w:r w:rsidR="00998A10" w:rsidRPr="2E623612">
              <w:rPr>
                <w:rFonts w:eastAsia="Times New Roman"/>
                <w:sz w:val="20"/>
                <w:szCs w:val="20"/>
              </w:rPr>
              <w:t xml:space="preserve">sākotnējais </w:t>
            </w:r>
            <w:r w:rsidR="372FDE63" w:rsidRPr="2E623612">
              <w:rPr>
                <w:rFonts w:eastAsia="Times New Roman"/>
                <w:sz w:val="20"/>
                <w:szCs w:val="20"/>
              </w:rPr>
              <w:t xml:space="preserve">ietekmes uz vidi </w:t>
            </w:r>
            <w:r w:rsidR="00998A10" w:rsidRPr="2E623612">
              <w:rPr>
                <w:rFonts w:eastAsia="Times New Roman"/>
                <w:sz w:val="20"/>
                <w:szCs w:val="20"/>
              </w:rPr>
              <w:t>izvērtējums</w:t>
            </w:r>
            <w:r w:rsidR="372FDE63" w:rsidRPr="2E623612">
              <w:rPr>
                <w:rFonts w:eastAsia="Times New Roman"/>
                <w:sz w:val="20"/>
                <w:szCs w:val="20"/>
              </w:rPr>
              <w:t xml:space="preserve"> atbilstoši normatīvajiem aktiem par ietekmes uz vidi novērtējumu</w:t>
            </w:r>
            <w:r w:rsidR="00998A10" w:rsidRPr="2E623612">
              <w:rPr>
                <w:rFonts w:eastAsia="Times New Roman"/>
                <w:sz w:val="20"/>
                <w:szCs w:val="20"/>
              </w:rPr>
              <w:t>,</w:t>
            </w:r>
            <w:r w:rsidR="372FDE63" w:rsidRPr="2E623612">
              <w:rPr>
                <w:rFonts w:eastAsia="Times New Roman"/>
                <w:sz w:val="20"/>
                <w:szCs w:val="20"/>
              </w:rPr>
              <w:t xml:space="preserve"> projektu īstenošanā izpildot visas vides ietekmju novērtējumā ietvertās vides aizsardzības prasības – minētais nosac</w:t>
            </w:r>
            <w:r w:rsidR="175AEE19" w:rsidRPr="2E623612">
              <w:rPr>
                <w:rFonts w:eastAsia="Times New Roman"/>
                <w:sz w:val="20"/>
                <w:szCs w:val="20"/>
              </w:rPr>
              <w:t xml:space="preserve">ījums </w:t>
            </w:r>
            <w:r w:rsidR="1213ED83" w:rsidRPr="2E623612">
              <w:rPr>
                <w:rFonts w:eastAsia="Times New Roman"/>
                <w:sz w:val="20"/>
                <w:szCs w:val="20"/>
              </w:rPr>
              <w:t>tiek</w:t>
            </w:r>
            <w:r w:rsidR="175AEE19" w:rsidRPr="2E623612">
              <w:rPr>
                <w:rFonts w:eastAsia="Times New Roman"/>
                <w:sz w:val="20"/>
                <w:szCs w:val="20"/>
              </w:rPr>
              <w:t xml:space="preserve"> iekļauts projektu iesniegumu vērtēšanas kritēriju kopā.</w:t>
            </w:r>
          </w:p>
        </w:tc>
      </w:tr>
    </w:tbl>
    <w:p w14:paraId="267DE466" w14:textId="16AC30CD" w:rsidR="003062B1" w:rsidRDefault="31DBF947" w:rsidP="001F53D1">
      <w:pPr>
        <w:spacing w:line="240" w:lineRule="auto"/>
      </w:pPr>
      <w:r w:rsidRPr="5BA5FD92">
        <w:rPr>
          <w:rFonts w:eastAsia="Times New Roman"/>
          <w:b/>
          <w:bCs/>
          <w:sz w:val="20"/>
          <w:szCs w:val="20"/>
        </w:rPr>
        <w:t xml:space="preserve"> </w:t>
      </w:r>
      <w:hyperlink r:id="rId12" w:anchor="_ftnref1">
        <w:r w:rsidR="437B90EE" w:rsidRPr="000447D3">
          <w:rPr>
            <w:rStyle w:val="Hyperlink"/>
            <w:rFonts w:ascii="Mangal" w:eastAsia="Mangal" w:hAnsi="Mangal" w:cs="Mangal"/>
            <w:sz w:val="20"/>
            <w:szCs w:val="20"/>
            <w:vertAlign w:val="superscript"/>
          </w:rPr>
          <w:t>[1]</w:t>
        </w:r>
      </w:hyperlink>
      <w:r w:rsidR="437B90EE" w:rsidRPr="000447D3">
        <w:rPr>
          <w:rFonts w:ascii="Mangal" w:eastAsia="Mangal" w:hAnsi="Mangal" w:cs="Mangal"/>
          <w:sz w:val="20"/>
          <w:szCs w:val="20"/>
        </w:rPr>
        <w:t xml:space="preserve"> </w:t>
      </w:r>
      <w:r w:rsidR="437B90EE" w:rsidRPr="587D285D">
        <w:rPr>
          <w:rFonts w:eastAsia="Times New Roman"/>
          <w:sz w:val="18"/>
          <w:szCs w:val="18"/>
        </w:rPr>
        <w:t>Atzīmējot “NĒ” novē</w:t>
      </w:r>
      <w:r w:rsidR="00F774DB">
        <w:rPr>
          <w:rFonts w:eastAsia="Times New Roman"/>
          <w:sz w:val="18"/>
          <w:szCs w:val="18"/>
        </w:rPr>
        <w:t>rtējuma 2.daļā tiek apliecināts</w:t>
      </w:r>
      <w:r w:rsidR="437B90EE" w:rsidRPr="587D285D">
        <w:rPr>
          <w:rFonts w:eastAsia="Times New Roman"/>
          <w:sz w:val="18"/>
          <w:szCs w:val="18"/>
        </w:rPr>
        <w:t>, ka atbilde ir “NĒ”, un labās puses kolonnā sniegt pamatotu paskaidrojumu un pamatojumu, pamatojoties uz attiecīgajiem jautājumiem.</w:t>
      </w:r>
    </w:p>
    <w:p w14:paraId="672A6659" w14:textId="4ACDF70B" w:rsidR="003062B1" w:rsidRDefault="003062B1" w:rsidP="587D285D">
      <w:pPr>
        <w:spacing w:line="240" w:lineRule="auto"/>
        <w:rPr>
          <w:rFonts w:eastAsia="Calibri"/>
          <w:b/>
          <w:bCs/>
        </w:rPr>
      </w:pPr>
    </w:p>
    <w:sectPr w:rsidR="003062B1" w:rsidSect="00E87422">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DE22D" w14:textId="77777777" w:rsidR="00F836FF" w:rsidRDefault="00F836FF" w:rsidP="003062B1">
      <w:pPr>
        <w:spacing w:line="240" w:lineRule="auto"/>
      </w:pPr>
      <w:r>
        <w:separator/>
      </w:r>
    </w:p>
  </w:endnote>
  <w:endnote w:type="continuationSeparator" w:id="0">
    <w:p w14:paraId="38E40D71" w14:textId="77777777" w:rsidR="00F836FF" w:rsidRDefault="00F836FF" w:rsidP="003062B1">
      <w:pPr>
        <w:spacing w:line="240" w:lineRule="auto"/>
      </w:pPr>
      <w:r>
        <w:continuationSeparator/>
      </w:r>
    </w:p>
  </w:endnote>
  <w:endnote w:type="continuationNotice" w:id="1">
    <w:p w14:paraId="1B71E3D9" w14:textId="77777777" w:rsidR="00F836FF" w:rsidRDefault="00F836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8E675" w14:textId="77777777" w:rsidR="00F836FF" w:rsidRDefault="00F836FF" w:rsidP="003062B1">
      <w:pPr>
        <w:spacing w:line="240" w:lineRule="auto"/>
      </w:pPr>
      <w:r>
        <w:separator/>
      </w:r>
    </w:p>
  </w:footnote>
  <w:footnote w:type="continuationSeparator" w:id="0">
    <w:p w14:paraId="42485B15" w14:textId="77777777" w:rsidR="00F836FF" w:rsidRDefault="00F836FF" w:rsidP="003062B1">
      <w:pPr>
        <w:spacing w:line="240" w:lineRule="auto"/>
      </w:pPr>
      <w:r>
        <w:continuationSeparator/>
      </w:r>
    </w:p>
  </w:footnote>
  <w:footnote w:type="continuationNotice" w:id="1">
    <w:p w14:paraId="29CCCE85" w14:textId="77777777" w:rsidR="00F836FF" w:rsidRDefault="00F836F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42521134">
    <w:abstractNumId w:val="2"/>
  </w:num>
  <w:num w:numId="2" w16cid:durableId="1884902506">
    <w:abstractNumId w:val="1"/>
  </w:num>
  <w:num w:numId="3" w16cid:durableId="1457142645">
    <w:abstractNumId w:val="0"/>
  </w:num>
  <w:num w:numId="4" w16cid:durableId="993921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39B5"/>
    <w:rsid w:val="00003B33"/>
    <w:rsid w:val="00010B4E"/>
    <w:rsid w:val="0003273C"/>
    <w:rsid w:val="00037988"/>
    <w:rsid w:val="00043BBA"/>
    <w:rsid w:val="000447D3"/>
    <w:rsid w:val="00047D1C"/>
    <w:rsid w:val="00056153"/>
    <w:rsid w:val="0008470E"/>
    <w:rsid w:val="000B5E99"/>
    <w:rsid w:val="000C6C92"/>
    <w:rsid w:val="000E06A6"/>
    <w:rsid w:val="000E343E"/>
    <w:rsid w:val="000E5980"/>
    <w:rsid w:val="000E6EFE"/>
    <w:rsid w:val="000F00E0"/>
    <w:rsid w:val="00123B31"/>
    <w:rsid w:val="00146446"/>
    <w:rsid w:val="001A42F1"/>
    <w:rsid w:val="001A72D7"/>
    <w:rsid w:val="001B56BD"/>
    <w:rsid w:val="001C38D7"/>
    <w:rsid w:val="001C7490"/>
    <w:rsid w:val="001D45A6"/>
    <w:rsid w:val="001E4A0D"/>
    <w:rsid w:val="001F1EE9"/>
    <w:rsid w:val="001F53D1"/>
    <w:rsid w:val="002124EE"/>
    <w:rsid w:val="00220B45"/>
    <w:rsid w:val="00222CAE"/>
    <w:rsid w:val="002262CD"/>
    <w:rsid w:val="0022651F"/>
    <w:rsid w:val="002331B5"/>
    <w:rsid w:val="00234E31"/>
    <w:rsid w:val="002406A8"/>
    <w:rsid w:val="00242AC3"/>
    <w:rsid w:val="00246190"/>
    <w:rsid w:val="002640B0"/>
    <w:rsid w:val="002642D1"/>
    <w:rsid w:val="00280940"/>
    <w:rsid w:val="002841D6"/>
    <w:rsid w:val="002851E2"/>
    <w:rsid w:val="0029291E"/>
    <w:rsid w:val="002A34D5"/>
    <w:rsid w:val="002A6100"/>
    <w:rsid w:val="002A6BE6"/>
    <w:rsid w:val="002A7E70"/>
    <w:rsid w:val="002C6183"/>
    <w:rsid w:val="002E7F31"/>
    <w:rsid w:val="002F7C1D"/>
    <w:rsid w:val="00300F0E"/>
    <w:rsid w:val="00301B9D"/>
    <w:rsid w:val="003062B1"/>
    <w:rsid w:val="00313399"/>
    <w:rsid w:val="003211C0"/>
    <w:rsid w:val="0033441B"/>
    <w:rsid w:val="00336337"/>
    <w:rsid w:val="00341B55"/>
    <w:rsid w:val="003457A7"/>
    <w:rsid w:val="00347DC8"/>
    <w:rsid w:val="003506C3"/>
    <w:rsid w:val="00356642"/>
    <w:rsid w:val="00366212"/>
    <w:rsid w:val="003720EE"/>
    <w:rsid w:val="003744E4"/>
    <w:rsid w:val="00385330"/>
    <w:rsid w:val="003A3178"/>
    <w:rsid w:val="003A3B83"/>
    <w:rsid w:val="003A3E8A"/>
    <w:rsid w:val="003A416B"/>
    <w:rsid w:val="003A4E87"/>
    <w:rsid w:val="003B18DF"/>
    <w:rsid w:val="003D4088"/>
    <w:rsid w:val="003E35CF"/>
    <w:rsid w:val="003E6DDC"/>
    <w:rsid w:val="003F495D"/>
    <w:rsid w:val="00406CE5"/>
    <w:rsid w:val="00407C52"/>
    <w:rsid w:val="0041343C"/>
    <w:rsid w:val="00415FB0"/>
    <w:rsid w:val="00422DB0"/>
    <w:rsid w:val="00434B9E"/>
    <w:rsid w:val="0044165C"/>
    <w:rsid w:val="00442C68"/>
    <w:rsid w:val="00470ABE"/>
    <w:rsid w:val="004744C4"/>
    <w:rsid w:val="00477DDE"/>
    <w:rsid w:val="004900DC"/>
    <w:rsid w:val="004A253F"/>
    <w:rsid w:val="004A2BEA"/>
    <w:rsid w:val="004A4301"/>
    <w:rsid w:val="004B3BBB"/>
    <w:rsid w:val="004C308B"/>
    <w:rsid w:val="004C78F4"/>
    <w:rsid w:val="004D34E0"/>
    <w:rsid w:val="004D3BFB"/>
    <w:rsid w:val="004D4656"/>
    <w:rsid w:val="004D62DC"/>
    <w:rsid w:val="004D64FF"/>
    <w:rsid w:val="004E6AFC"/>
    <w:rsid w:val="004E6B48"/>
    <w:rsid w:val="004F496E"/>
    <w:rsid w:val="0050023A"/>
    <w:rsid w:val="00500E15"/>
    <w:rsid w:val="0051450B"/>
    <w:rsid w:val="0052637D"/>
    <w:rsid w:val="005312F0"/>
    <w:rsid w:val="00537461"/>
    <w:rsid w:val="0054DB96"/>
    <w:rsid w:val="00561AC6"/>
    <w:rsid w:val="00561BCC"/>
    <w:rsid w:val="00562AEE"/>
    <w:rsid w:val="00580F4C"/>
    <w:rsid w:val="005A1101"/>
    <w:rsid w:val="005F49ED"/>
    <w:rsid w:val="00617937"/>
    <w:rsid w:val="00644D67"/>
    <w:rsid w:val="00647CEA"/>
    <w:rsid w:val="00673C41"/>
    <w:rsid w:val="00677B5F"/>
    <w:rsid w:val="006A5499"/>
    <w:rsid w:val="006B461D"/>
    <w:rsid w:val="006C6D87"/>
    <w:rsid w:val="006D53F0"/>
    <w:rsid w:val="006E764C"/>
    <w:rsid w:val="007136E0"/>
    <w:rsid w:val="00725AC1"/>
    <w:rsid w:val="00733516"/>
    <w:rsid w:val="00733BD7"/>
    <w:rsid w:val="00743C03"/>
    <w:rsid w:val="007473CB"/>
    <w:rsid w:val="00771385"/>
    <w:rsid w:val="007A47B5"/>
    <w:rsid w:val="007C5F2F"/>
    <w:rsid w:val="007E2487"/>
    <w:rsid w:val="007F3AA0"/>
    <w:rsid w:val="007F430B"/>
    <w:rsid w:val="007F5776"/>
    <w:rsid w:val="00803F1B"/>
    <w:rsid w:val="00810367"/>
    <w:rsid w:val="00813A8A"/>
    <w:rsid w:val="00817AD7"/>
    <w:rsid w:val="00821F2E"/>
    <w:rsid w:val="00823FC0"/>
    <w:rsid w:val="00830F6C"/>
    <w:rsid w:val="00832C4C"/>
    <w:rsid w:val="00840D9A"/>
    <w:rsid w:val="00845D2F"/>
    <w:rsid w:val="00865EAB"/>
    <w:rsid w:val="00867263"/>
    <w:rsid w:val="00871B7B"/>
    <w:rsid w:val="008748D6"/>
    <w:rsid w:val="008A6CE2"/>
    <w:rsid w:val="008B30AE"/>
    <w:rsid w:val="008C2D4D"/>
    <w:rsid w:val="008C6821"/>
    <w:rsid w:val="008C7E39"/>
    <w:rsid w:val="008E1BFD"/>
    <w:rsid w:val="00900E5E"/>
    <w:rsid w:val="0090605D"/>
    <w:rsid w:val="00906963"/>
    <w:rsid w:val="0091575D"/>
    <w:rsid w:val="00923D48"/>
    <w:rsid w:val="00931360"/>
    <w:rsid w:val="00944A4F"/>
    <w:rsid w:val="009454A3"/>
    <w:rsid w:val="00952787"/>
    <w:rsid w:val="009532F4"/>
    <w:rsid w:val="00957ADD"/>
    <w:rsid w:val="00970845"/>
    <w:rsid w:val="00976F44"/>
    <w:rsid w:val="00998A10"/>
    <w:rsid w:val="009A54DF"/>
    <w:rsid w:val="009B533D"/>
    <w:rsid w:val="009B69C8"/>
    <w:rsid w:val="009D308F"/>
    <w:rsid w:val="009E0D23"/>
    <w:rsid w:val="009E52B6"/>
    <w:rsid w:val="009E774F"/>
    <w:rsid w:val="00A07A2D"/>
    <w:rsid w:val="00A17A95"/>
    <w:rsid w:val="00A23D13"/>
    <w:rsid w:val="00A25899"/>
    <w:rsid w:val="00A26D32"/>
    <w:rsid w:val="00A3265E"/>
    <w:rsid w:val="00A352E7"/>
    <w:rsid w:val="00A37DE0"/>
    <w:rsid w:val="00A4430F"/>
    <w:rsid w:val="00A47AFA"/>
    <w:rsid w:val="00A74893"/>
    <w:rsid w:val="00A95BED"/>
    <w:rsid w:val="00AA7B20"/>
    <w:rsid w:val="00AA7EA9"/>
    <w:rsid w:val="00AB06DD"/>
    <w:rsid w:val="00AB0A0D"/>
    <w:rsid w:val="00AC65B8"/>
    <w:rsid w:val="00AD2834"/>
    <w:rsid w:val="00AD37E6"/>
    <w:rsid w:val="00AD5A04"/>
    <w:rsid w:val="00AF5512"/>
    <w:rsid w:val="00B000E4"/>
    <w:rsid w:val="00B01764"/>
    <w:rsid w:val="00B53CAF"/>
    <w:rsid w:val="00B58EC4"/>
    <w:rsid w:val="00B62C44"/>
    <w:rsid w:val="00B6657A"/>
    <w:rsid w:val="00B77DE7"/>
    <w:rsid w:val="00B77F54"/>
    <w:rsid w:val="00B81FB6"/>
    <w:rsid w:val="00B97D15"/>
    <w:rsid w:val="00BB3343"/>
    <w:rsid w:val="00BB66F0"/>
    <w:rsid w:val="00BB774C"/>
    <w:rsid w:val="00BC2877"/>
    <w:rsid w:val="00BC3AD8"/>
    <w:rsid w:val="00BD277E"/>
    <w:rsid w:val="00C31822"/>
    <w:rsid w:val="00C4566C"/>
    <w:rsid w:val="00C65572"/>
    <w:rsid w:val="00C828EF"/>
    <w:rsid w:val="00C8799A"/>
    <w:rsid w:val="00CA7D15"/>
    <w:rsid w:val="00CB0BF7"/>
    <w:rsid w:val="00CB5ECB"/>
    <w:rsid w:val="00CF0FAA"/>
    <w:rsid w:val="00CF4F64"/>
    <w:rsid w:val="00D01E59"/>
    <w:rsid w:val="00D344C1"/>
    <w:rsid w:val="00D52989"/>
    <w:rsid w:val="00D56B83"/>
    <w:rsid w:val="00D60AF2"/>
    <w:rsid w:val="00D704F0"/>
    <w:rsid w:val="00D75E22"/>
    <w:rsid w:val="00D868E9"/>
    <w:rsid w:val="00DC376E"/>
    <w:rsid w:val="00DC5C23"/>
    <w:rsid w:val="00DD11BC"/>
    <w:rsid w:val="00DD39B0"/>
    <w:rsid w:val="00DE1B13"/>
    <w:rsid w:val="00DE3AFF"/>
    <w:rsid w:val="00DF5790"/>
    <w:rsid w:val="00E10559"/>
    <w:rsid w:val="00E35394"/>
    <w:rsid w:val="00E437C2"/>
    <w:rsid w:val="00E7036E"/>
    <w:rsid w:val="00E87422"/>
    <w:rsid w:val="00EB1919"/>
    <w:rsid w:val="00EC4ACF"/>
    <w:rsid w:val="00EE2092"/>
    <w:rsid w:val="00EF1BA5"/>
    <w:rsid w:val="00EF455C"/>
    <w:rsid w:val="00F14E63"/>
    <w:rsid w:val="00F20E39"/>
    <w:rsid w:val="00F23375"/>
    <w:rsid w:val="00F23DA3"/>
    <w:rsid w:val="00F430F6"/>
    <w:rsid w:val="00F675C5"/>
    <w:rsid w:val="00F71C5C"/>
    <w:rsid w:val="00F73DC1"/>
    <w:rsid w:val="00F73F3E"/>
    <w:rsid w:val="00F73F93"/>
    <w:rsid w:val="00F774DB"/>
    <w:rsid w:val="00F836FF"/>
    <w:rsid w:val="00F865F2"/>
    <w:rsid w:val="00FB0F22"/>
    <w:rsid w:val="00FB303F"/>
    <w:rsid w:val="00FC4005"/>
    <w:rsid w:val="00FC71C6"/>
    <w:rsid w:val="00FD41E3"/>
    <w:rsid w:val="00FE173A"/>
    <w:rsid w:val="00FF3C8D"/>
    <w:rsid w:val="014ABC3F"/>
    <w:rsid w:val="014EA751"/>
    <w:rsid w:val="0166B973"/>
    <w:rsid w:val="01AC674F"/>
    <w:rsid w:val="01AF2F36"/>
    <w:rsid w:val="01BACAC2"/>
    <w:rsid w:val="01C9F4CF"/>
    <w:rsid w:val="01E2ECFE"/>
    <w:rsid w:val="0202D1E8"/>
    <w:rsid w:val="026B1FC5"/>
    <w:rsid w:val="028C9D30"/>
    <w:rsid w:val="028E48C7"/>
    <w:rsid w:val="02B233B1"/>
    <w:rsid w:val="02F68A2B"/>
    <w:rsid w:val="03BD40AB"/>
    <w:rsid w:val="03C1D34F"/>
    <w:rsid w:val="04B8EEC3"/>
    <w:rsid w:val="05097946"/>
    <w:rsid w:val="05BB8354"/>
    <w:rsid w:val="05E8CA9D"/>
    <w:rsid w:val="060B0728"/>
    <w:rsid w:val="06632A66"/>
    <w:rsid w:val="068ABFA6"/>
    <w:rsid w:val="076CF4BC"/>
    <w:rsid w:val="0782BD8E"/>
    <w:rsid w:val="07C1D035"/>
    <w:rsid w:val="081C2B5A"/>
    <w:rsid w:val="0875557E"/>
    <w:rsid w:val="09B4E1DD"/>
    <w:rsid w:val="09DCCF24"/>
    <w:rsid w:val="09ED76DA"/>
    <w:rsid w:val="0B4F5FAF"/>
    <w:rsid w:val="0B780846"/>
    <w:rsid w:val="0C129983"/>
    <w:rsid w:val="0C19CED9"/>
    <w:rsid w:val="0C4B4CCE"/>
    <w:rsid w:val="0C9D1983"/>
    <w:rsid w:val="0CCCEC7A"/>
    <w:rsid w:val="0CD202BD"/>
    <w:rsid w:val="0CE5643A"/>
    <w:rsid w:val="0D3EE486"/>
    <w:rsid w:val="0D4056D6"/>
    <w:rsid w:val="0D8870E9"/>
    <w:rsid w:val="0DA5F079"/>
    <w:rsid w:val="0E52DD71"/>
    <w:rsid w:val="0E73F7D1"/>
    <w:rsid w:val="0E8116F4"/>
    <w:rsid w:val="0EAEED8B"/>
    <w:rsid w:val="0F044FB1"/>
    <w:rsid w:val="0F86CE06"/>
    <w:rsid w:val="118B92F6"/>
    <w:rsid w:val="1213ED83"/>
    <w:rsid w:val="123FE30D"/>
    <w:rsid w:val="1297D3C0"/>
    <w:rsid w:val="12F46D15"/>
    <w:rsid w:val="13A945F6"/>
    <w:rsid w:val="144C0593"/>
    <w:rsid w:val="15FF799B"/>
    <w:rsid w:val="1606F252"/>
    <w:rsid w:val="160E7845"/>
    <w:rsid w:val="161C1DBD"/>
    <w:rsid w:val="167C278A"/>
    <w:rsid w:val="16937EE7"/>
    <w:rsid w:val="16A066C3"/>
    <w:rsid w:val="175AEE19"/>
    <w:rsid w:val="1761D8A9"/>
    <w:rsid w:val="17AE2CF2"/>
    <w:rsid w:val="1823EAAA"/>
    <w:rsid w:val="186C10B3"/>
    <w:rsid w:val="188BD191"/>
    <w:rsid w:val="18AA1165"/>
    <w:rsid w:val="198E0018"/>
    <w:rsid w:val="19D2685F"/>
    <w:rsid w:val="19E8EA4E"/>
    <w:rsid w:val="1A406C3A"/>
    <w:rsid w:val="1AE3312F"/>
    <w:rsid w:val="1AEC5590"/>
    <w:rsid w:val="1AF7911B"/>
    <w:rsid w:val="1B2F11DF"/>
    <w:rsid w:val="1BA6B28C"/>
    <w:rsid w:val="1BACDD1D"/>
    <w:rsid w:val="1BD65B63"/>
    <w:rsid w:val="1BFC7D89"/>
    <w:rsid w:val="1BFEF72B"/>
    <w:rsid w:val="1C7C80F9"/>
    <w:rsid w:val="1CA8C1B3"/>
    <w:rsid w:val="1D4F9530"/>
    <w:rsid w:val="1D7EF6C4"/>
    <w:rsid w:val="1DC7C934"/>
    <w:rsid w:val="1DE184E9"/>
    <w:rsid w:val="1E12BFDA"/>
    <w:rsid w:val="1E5B0A85"/>
    <w:rsid w:val="1ECD807F"/>
    <w:rsid w:val="1F29DDA8"/>
    <w:rsid w:val="1FB4CCA1"/>
    <w:rsid w:val="1FBA31D5"/>
    <w:rsid w:val="1FCC0D06"/>
    <w:rsid w:val="204D2AC6"/>
    <w:rsid w:val="2076E5BF"/>
    <w:rsid w:val="207EE659"/>
    <w:rsid w:val="20B53FCE"/>
    <w:rsid w:val="20FF8482"/>
    <w:rsid w:val="21166CA6"/>
    <w:rsid w:val="216624EB"/>
    <w:rsid w:val="21D6C906"/>
    <w:rsid w:val="224B0761"/>
    <w:rsid w:val="233189D4"/>
    <w:rsid w:val="239F164C"/>
    <w:rsid w:val="23BF8250"/>
    <w:rsid w:val="2478B008"/>
    <w:rsid w:val="2497C52D"/>
    <w:rsid w:val="2498948A"/>
    <w:rsid w:val="24A40A18"/>
    <w:rsid w:val="254E1C0F"/>
    <w:rsid w:val="2598493F"/>
    <w:rsid w:val="25EA4973"/>
    <w:rsid w:val="26586153"/>
    <w:rsid w:val="26EACDF5"/>
    <w:rsid w:val="276E4618"/>
    <w:rsid w:val="2774524C"/>
    <w:rsid w:val="2804B704"/>
    <w:rsid w:val="285540C4"/>
    <w:rsid w:val="287B28BD"/>
    <w:rsid w:val="287C54A6"/>
    <w:rsid w:val="292A79A2"/>
    <w:rsid w:val="2A4A0477"/>
    <w:rsid w:val="2AC64A03"/>
    <w:rsid w:val="2ACA197A"/>
    <w:rsid w:val="2B5A3884"/>
    <w:rsid w:val="2BB04E6A"/>
    <w:rsid w:val="2BB0C03C"/>
    <w:rsid w:val="2BBED3E5"/>
    <w:rsid w:val="2BDC6BAD"/>
    <w:rsid w:val="2C0C0CFF"/>
    <w:rsid w:val="2CA3BA60"/>
    <w:rsid w:val="2DA3C74E"/>
    <w:rsid w:val="2DE1E6ED"/>
    <w:rsid w:val="2E341853"/>
    <w:rsid w:val="2E623612"/>
    <w:rsid w:val="2ECA1E4D"/>
    <w:rsid w:val="2ED8A135"/>
    <w:rsid w:val="2F16797F"/>
    <w:rsid w:val="2F7D5DD1"/>
    <w:rsid w:val="2F84D0D4"/>
    <w:rsid w:val="2FB6472B"/>
    <w:rsid w:val="300B454D"/>
    <w:rsid w:val="315AEFEB"/>
    <w:rsid w:val="31DBF947"/>
    <w:rsid w:val="331A8B86"/>
    <w:rsid w:val="331B5969"/>
    <w:rsid w:val="33518A88"/>
    <w:rsid w:val="338C34F3"/>
    <w:rsid w:val="33C89D33"/>
    <w:rsid w:val="348FB8A6"/>
    <w:rsid w:val="352495A2"/>
    <w:rsid w:val="354C21E0"/>
    <w:rsid w:val="35B6FB56"/>
    <w:rsid w:val="371D6632"/>
    <w:rsid w:val="372FDE63"/>
    <w:rsid w:val="374C5089"/>
    <w:rsid w:val="376D91F2"/>
    <w:rsid w:val="38244EEF"/>
    <w:rsid w:val="3857685F"/>
    <w:rsid w:val="385DEDF0"/>
    <w:rsid w:val="388FDE0D"/>
    <w:rsid w:val="38B40B9E"/>
    <w:rsid w:val="38C9DBFB"/>
    <w:rsid w:val="39444053"/>
    <w:rsid w:val="396BD879"/>
    <w:rsid w:val="39D59AB1"/>
    <w:rsid w:val="39DBEC47"/>
    <w:rsid w:val="39E05267"/>
    <w:rsid w:val="39EC1342"/>
    <w:rsid w:val="3A020286"/>
    <w:rsid w:val="3A0CFCF9"/>
    <w:rsid w:val="3A912F1B"/>
    <w:rsid w:val="3B493492"/>
    <w:rsid w:val="3B5D1989"/>
    <w:rsid w:val="3B7D7449"/>
    <w:rsid w:val="3BAB477C"/>
    <w:rsid w:val="3D0E8945"/>
    <w:rsid w:val="3D17E20C"/>
    <w:rsid w:val="3DA9E0D0"/>
    <w:rsid w:val="3DAB0FE5"/>
    <w:rsid w:val="3DC0277B"/>
    <w:rsid w:val="3EF97672"/>
    <w:rsid w:val="3F589A14"/>
    <w:rsid w:val="3F5D4624"/>
    <w:rsid w:val="40170D58"/>
    <w:rsid w:val="40ABDE03"/>
    <w:rsid w:val="40FA0B5D"/>
    <w:rsid w:val="413270F8"/>
    <w:rsid w:val="41332DF8"/>
    <w:rsid w:val="4186D23E"/>
    <w:rsid w:val="428FA35E"/>
    <w:rsid w:val="42FABFEC"/>
    <w:rsid w:val="433C2A0B"/>
    <w:rsid w:val="437B90EE"/>
    <w:rsid w:val="43B25BAB"/>
    <w:rsid w:val="43D1097C"/>
    <w:rsid w:val="43D965FB"/>
    <w:rsid w:val="4467A942"/>
    <w:rsid w:val="4495BA7A"/>
    <w:rsid w:val="44CD380D"/>
    <w:rsid w:val="44DA0B38"/>
    <w:rsid w:val="4685E3DA"/>
    <w:rsid w:val="46959175"/>
    <w:rsid w:val="46A8E9B0"/>
    <w:rsid w:val="46DB53EC"/>
    <w:rsid w:val="473AE1F5"/>
    <w:rsid w:val="474495F8"/>
    <w:rsid w:val="47A2662A"/>
    <w:rsid w:val="4819FFE1"/>
    <w:rsid w:val="48642F91"/>
    <w:rsid w:val="48811F20"/>
    <w:rsid w:val="48929CDC"/>
    <w:rsid w:val="4935CD16"/>
    <w:rsid w:val="499934F0"/>
    <w:rsid w:val="49E38D75"/>
    <w:rsid w:val="49F3D6C5"/>
    <w:rsid w:val="4A07B12A"/>
    <w:rsid w:val="4A2FFC98"/>
    <w:rsid w:val="4A410758"/>
    <w:rsid w:val="4A84051D"/>
    <w:rsid w:val="4AB6D1FD"/>
    <w:rsid w:val="4B13ED2E"/>
    <w:rsid w:val="4B2DA51E"/>
    <w:rsid w:val="4C14031E"/>
    <w:rsid w:val="4D60429C"/>
    <w:rsid w:val="4DBA8977"/>
    <w:rsid w:val="4DD35625"/>
    <w:rsid w:val="4DD6E52D"/>
    <w:rsid w:val="4E25EDC0"/>
    <w:rsid w:val="4E5CEFBD"/>
    <w:rsid w:val="4E7CD0C6"/>
    <w:rsid w:val="4E807A13"/>
    <w:rsid w:val="4F2CAC97"/>
    <w:rsid w:val="4F7E3348"/>
    <w:rsid w:val="50509357"/>
    <w:rsid w:val="510AC35C"/>
    <w:rsid w:val="519ED533"/>
    <w:rsid w:val="51A4BA39"/>
    <w:rsid w:val="521C3454"/>
    <w:rsid w:val="523EA54E"/>
    <w:rsid w:val="5256ED2A"/>
    <w:rsid w:val="527045A3"/>
    <w:rsid w:val="53074B57"/>
    <w:rsid w:val="530AF2BA"/>
    <w:rsid w:val="533FB64C"/>
    <w:rsid w:val="53716064"/>
    <w:rsid w:val="542114EE"/>
    <w:rsid w:val="54A6C31B"/>
    <w:rsid w:val="550C590C"/>
    <w:rsid w:val="555A73B1"/>
    <w:rsid w:val="556257FE"/>
    <w:rsid w:val="56339B56"/>
    <w:rsid w:val="56A38B4B"/>
    <w:rsid w:val="57BA7CC5"/>
    <w:rsid w:val="57DE63DD"/>
    <w:rsid w:val="57E950CE"/>
    <w:rsid w:val="5810563C"/>
    <w:rsid w:val="587D285D"/>
    <w:rsid w:val="594A2C36"/>
    <w:rsid w:val="597554DD"/>
    <w:rsid w:val="59C0160D"/>
    <w:rsid w:val="5B0BBB6B"/>
    <w:rsid w:val="5B1F6FB0"/>
    <w:rsid w:val="5B4F5D7C"/>
    <w:rsid w:val="5BA5FD92"/>
    <w:rsid w:val="5C291D2C"/>
    <w:rsid w:val="5C8B5031"/>
    <w:rsid w:val="5C8CD301"/>
    <w:rsid w:val="5CC5D32D"/>
    <w:rsid w:val="5CE75F26"/>
    <w:rsid w:val="5D91ED6C"/>
    <w:rsid w:val="5D9E0F50"/>
    <w:rsid w:val="5DCB7CB4"/>
    <w:rsid w:val="5DDEC6DC"/>
    <w:rsid w:val="5DE5BE7F"/>
    <w:rsid w:val="5E101F88"/>
    <w:rsid w:val="5F4672EA"/>
    <w:rsid w:val="5F4A7290"/>
    <w:rsid w:val="5F51FB81"/>
    <w:rsid w:val="5FEFDE00"/>
    <w:rsid w:val="6075ED93"/>
    <w:rsid w:val="60917023"/>
    <w:rsid w:val="60B7618C"/>
    <w:rsid w:val="6106AD1F"/>
    <w:rsid w:val="614FC05E"/>
    <w:rsid w:val="61D76B93"/>
    <w:rsid w:val="61E0BB5F"/>
    <w:rsid w:val="61E6D052"/>
    <w:rsid w:val="623B34D4"/>
    <w:rsid w:val="62E14F09"/>
    <w:rsid w:val="63606167"/>
    <w:rsid w:val="641017AF"/>
    <w:rsid w:val="64591C92"/>
    <w:rsid w:val="64B60C75"/>
    <w:rsid w:val="650A0477"/>
    <w:rsid w:val="65568F79"/>
    <w:rsid w:val="6593E9DE"/>
    <w:rsid w:val="65BA5411"/>
    <w:rsid w:val="66AEE005"/>
    <w:rsid w:val="66E60DAC"/>
    <w:rsid w:val="67241BA2"/>
    <w:rsid w:val="6731DFE1"/>
    <w:rsid w:val="6763D712"/>
    <w:rsid w:val="67B06230"/>
    <w:rsid w:val="67B7EEFB"/>
    <w:rsid w:val="67BFD5C6"/>
    <w:rsid w:val="68F3F58B"/>
    <w:rsid w:val="69351E0F"/>
    <w:rsid w:val="6950703E"/>
    <w:rsid w:val="6A33331E"/>
    <w:rsid w:val="6AA2D203"/>
    <w:rsid w:val="6B599DF1"/>
    <w:rsid w:val="6C5FFC26"/>
    <w:rsid w:val="6CCF5835"/>
    <w:rsid w:val="6D553F2B"/>
    <w:rsid w:val="6D59A475"/>
    <w:rsid w:val="6DBAF50A"/>
    <w:rsid w:val="6DFE9494"/>
    <w:rsid w:val="6E0326CB"/>
    <w:rsid w:val="6E0E825D"/>
    <w:rsid w:val="6EB09586"/>
    <w:rsid w:val="6ED7D809"/>
    <w:rsid w:val="6F318AAC"/>
    <w:rsid w:val="6F39EFB6"/>
    <w:rsid w:val="6F705620"/>
    <w:rsid w:val="6FDB9113"/>
    <w:rsid w:val="7037FF27"/>
    <w:rsid w:val="711C37CC"/>
    <w:rsid w:val="7166601B"/>
    <w:rsid w:val="72760483"/>
    <w:rsid w:val="733022A0"/>
    <w:rsid w:val="735835AB"/>
    <w:rsid w:val="737DD3CF"/>
    <w:rsid w:val="73B02AD9"/>
    <w:rsid w:val="742CD9A5"/>
    <w:rsid w:val="747FD2CD"/>
    <w:rsid w:val="753891AE"/>
    <w:rsid w:val="754D008A"/>
    <w:rsid w:val="7564995F"/>
    <w:rsid w:val="766C76E1"/>
    <w:rsid w:val="768F7AC4"/>
    <w:rsid w:val="76E39B3F"/>
    <w:rsid w:val="772B2A99"/>
    <w:rsid w:val="774E54B7"/>
    <w:rsid w:val="775FD7E0"/>
    <w:rsid w:val="77A62794"/>
    <w:rsid w:val="78063C2B"/>
    <w:rsid w:val="78CDC194"/>
    <w:rsid w:val="792D9EFC"/>
    <w:rsid w:val="7981F3CE"/>
    <w:rsid w:val="7AC2DBD3"/>
    <w:rsid w:val="7AF93FFB"/>
    <w:rsid w:val="7C7CFCBF"/>
    <w:rsid w:val="7CAFFF82"/>
    <w:rsid w:val="7D0ECAC9"/>
    <w:rsid w:val="7D0FA25B"/>
    <w:rsid w:val="7D3D07ED"/>
    <w:rsid w:val="7D3E28CF"/>
    <w:rsid w:val="7E3ECA88"/>
    <w:rsid w:val="7E7BC2A8"/>
    <w:rsid w:val="7F337F02"/>
    <w:rsid w:val="7F727AEE"/>
    <w:rsid w:val="7F7898A5"/>
    <w:rsid w:val="7F8C5C2F"/>
    <w:rsid w:val="7FFC3A6F"/>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9B488975-6602-43EB-A14D-FAE1E094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F675C5"/>
  </w:style>
  <w:style w:type="paragraph" w:styleId="Header">
    <w:name w:val="header"/>
    <w:basedOn w:val="Normal"/>
    <w:link w:val="HeaderChar"/>
    <w:uiPriority w:val="99"/>
    <w:semiHidden/>
    <w:unhideWhenUsed/>
    <w:rsid w:val="009E0D23"/>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9E0D23"/>
    <w:rPr>
      <w:rFonts w:ascii="Times New Roman" w:hAnsi="Times New Roman" w:cs="Times New Roman"/>
      <w:sz w:val="24"/>
      <w:szCs w:val="24"/>
    </w:rPr>
  </w:style>
  <w:style w:type="paragraph" w:styleId="Footer">
    <w:name w:val="footer"/>
    <w:basedOn w:val="Normal"/>
    <w:link w:val="FooterChar"/>
    <w:uiPriority w:val="99"/>
    <w:semiHidden/>
    <w:unhideWhenUsed/>
    <w:rsid w:val="009E0D23"/>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9E0D23"/>
    <w:rPr>
      <w:rFonts w:ascii="Times New Roman" w:hAnsi="Times New Roman" w:cs="Times New Roman"/>
      <w:sz w:val="24"/>
      <w:szCs w:val="24"/>
    </w:rPr>
  </w:style>
  <w:style w:type="paragraph" w:customStyle="1" w:styleId="oj-normal">
    <w:name w:val="oj-normal"/>
    <w:basedOn w:val="Normal"/>
    <w:rsid w:val="004A253F"/>
    <w:pPr>
      <w:spacing w:before="100" w:beforeAutospacing="1" w:after="100" w:afterAutospacing="1" w:line="240" w:lineRule="auto"/>
    </w:pPr>
    <w:rPr>
      <w:rFonts w:eastAsia="Times New Roman"/>
      <w:lang w:eastAsia="lv-LV"/>
    </w:rPr>
  </w:style>
  <w:style w:type="character" w:customStyle="1" w:styleId="Mention1">
    <w:name w:val="Mention1"/>
    <w:basedOn w:val="DefaultParagraphFont"/>
    <w:uiPriority w:val="99"/>
    <w:unhideWhenUsed/>
    <w:rsid w:val="00FD41E3"/>
    <w:rPr>
      <w:color w:val="2B579A"/>
      <w:shd w:val="clear" w:color="auto" w:fill="E6E6E6"/>
    </w:rPr>
  </w:style>
  <w:style w:type="character" w:customStyle="1" w:styleId="eop">
    <w:name w:val="eop"/>
    <w:basedOn w:val="DefaultParagraphFont"/>
    <w:rsid w:val="0033441B"/>
  </w:style>
  <w:style w:type="paragraph" w:styleId="Revision">
    <w:name w:val="Revision"/>
    <w:hidden/>
    <w:uiPriority w:val="99"/>
    <w:semiHidden/>
    <w:rsid w:val="003720E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606092">
      <w:bodyDiv w:val="1"/>
      <w:marLeft w:val="0"/>
      <w:marRight w:val="0"/>
      <w:marTop w:val="0"/>
      <w:marBottom w:val="0"/>
      <w:divBdr>
        <w:top w:val="none" w:sz="0" w:space="0" w:color="auto"/>
        <w:left w:val="none" w:sz="0" w:space="0" w:color="auto"/>
        <w:bottom w:val="none" w:sz="0" w:space="0" w:color="auto"/>
        <w:right w:val="none" w:sz="0" w:space="0" w:color="auto"/>
      </w:divBdr>
    </w:div>
    <w:div w:id="543950601">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word-edit.officeapps.live.com/we/wordeditorframe.aspx?ui=en%2DUS&amp;rs=lv%2DLV&amp;wopisrc=https%3A%2F%2Fvide.sharepoint.com%2Fsites%2FIPD%2F_vti_bin%2Fwopi.ashx%2Ffiles%2F5f75623e720d4c91b0cde6ffa66fd67e&amp;wdenableroaming=1&amp;mscc=1&amp;hid=9A77FF9F-D0BF-C000-7760-AEBB07F0B41E&amp;wdorigin=ItemsView&amp;wdhostclicktime=1635934619783&amp;jsapi=1&amp;jsapiver=v1&amp;newsession=1&amp;corrid=58a7b768-c67e-336c-3e67-8d93393eba09&amp;usid=58a7b768-c67e-336c-3e67-8d93393eba09&amp;sftc=1&amp;mtf=1&amp;sfp=1&amp;instantedit=1&amp;wopicomplete=1&amp;wdredirectionreason=Unified_SingleFlush&amp;preseededsessionkey=52c7db46-4974-be46-d5cb-03fcab7b86c5&amp;preseededwacsessionid=58a7b768-c67e-336c-3e67-8d93393eba09&amp;rct=Medium&amp;ctp=LeastProtect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ui=en%2DUS&amp;rs=lv%2DLV&amp;wopisrc=https%3A%2F%2Fvide.sharepoint.com%2Fsites%2FIPD%2F_vti_bin%2Fwopi.ashx%2Ffiles%2F5f75623e720d4c91b0cde6ffa66fd67e&amp;wdenableroaming=1&amp;mscc=1&amp;hid=9A77FF9F-D0BF-C000-7760-AEBB07F0B41E&amp;wdorigin=ItemsView&amp;wdhostclicktime=1635934619783&amp;jsapi=1&amp;jsapiver=v1&amp;newsession=1&amp;corrid=58a7b768-c67e-336c-3e67-8d93393eba09&amp;usid=58a7b768-c67e-336c-3e67-8d93393eba09&amp;sftc=1&amp;mtf=1&amp;sfp=1&amp;instantedit=1&amp;wopicomplete=1&amp;wdredirectionreason=Unified_SingleFlush&amp;preseededsessionkey=52c7db46-4974-be46-d5cb-03fcab7b86c5&amp;preseededwacsessionid=58a7b768-c67e-336c-3e67-8d93393eba09&amp;rct=Medium&amp;ctp=LeastProtecte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2.xml><?xml version="1.0" encoding="utf-8"?>
<ds:datastoreItem xmlns:ds="http://schemas.openxmlformats.org/officeDocument/2006/customXml" ds:itemID="{7989BF21-4807-43F7-A548-8A3F037C56C2}">
  <ds:schemaRefs>
    <ds:schemaRef ds:uri="http://purl.org/dc/dcmitype/"/>
    <ds:schemaRef ds:uri="http://purl.org/dc/terms/"/>
    <ds:schemaRef ds:uri="071870c0-76d0-405c-8f5a-8c5a6110650f"/>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97ad5a38-d7de-4b51-9c9d-6f1c61b32969"/>
    <ds:schemaRef ds:uri="http://www.w3.org/XML/1998/namespace"/>
  </ds:schemaRefs>
</ds:datastoreItem>
</file>

<file path=customXml/itemProps3.xml><?xml version="1.0" encoding="utf-8"?>
<ds:datastoreItem xmlns:ds="http://schemas.openxmlformats.org/officeDocument/2006/customXml" ds:itemID="{492AB3BB-3E0C-42F3-8484-15126BF30E9E}">
  <ds:schemaRefs>
    <ds:schemaRef ds:uri="http://schemas.openxmlformats.org/officeDocument/2006/bibliography"/>
  </ds:schemaRefs>
</ds:datastoreItem>
</file>

<file path=customXml/itemProps4.xml><?xml version="1.0" encoding="utf-8"?>
<ds:datastoreItem xmlns:ds="http://schemas.openxmlformats.org/officeDocument/2006/customXml" ds:itemID="{7AD5B82F-DA9D-4099-8DC2-851E127CF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6577</Words>
  <Characters>3750</Characters>
  <Application>Microsoft Office Word</Application>
  <DocSecurity>0</DocSecurity>
  <Lines>31</Lines>
  <Paragraphs>20</Paragraphs>
  <ScaleCrop>false</ScaleCrop>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185</cp:revision>
  <dcterms:created xsi:type="dcterms:W3CDTF">2021-10-14T18:54:00Z</dcterms:created>
  <dcterms:modified xsi:type="dcterms:W3CDTF">2024-11-04T15:25:00Z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